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7B76" w:rsidRDefault="00000000">
      <w:pPr>
        <w:spacing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Điều kiện và điểm trúng tuyển các Phương thức xét tuyển</w:t>
      </w:r>
    </w:p>
    <w:p w:rsidR="00EA7B76" w:rsidRDefault="00000000">
      <w:pPr>
        <w:spacing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Khóa 52 - Đại học, hình thức đào tạo chính quy, năm 2026</w:t>
      </w:r>
    </w:p>
    <w:p w:rsidR="00EA7B76" w:rsidRDefault="00000000">
      <w:pPr>
        <w:spacing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của Đại học Kinh tế Thành phố Hồ Chí Minh</w:t>
      </w:r>
    </w:p>
    <w:p w:rsidR="00EA7B76" w:rsidRDefault="00000000">
      <w:pPr>
        <w:spacing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(Mã cơ sở đào tạo trong tuyển sinh: KSA và KSV)</w:t>
      </w:r>
    </w:p>
    <w:p w:rsidR="00EA7B76" w:rsidRDefault="00000000">
      <w:pPr>
        <w:spacing w:before="60" w:after="60"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 Phương thức 1: </w:t>
      </w:r>
      <w:r>
        <w:rPr>
          <w:rFonts w:ascii="Times New Roman" w:eastAsia="Times New Roman" w:hAnsi="Times New Roman" w:cs="Times New Roman"/>
          <w:sz w:val="26"/>
          <w:szCs w:val="26"/>
        </w:rPr>
        <w:t>Phương thức xét tuyển thẳng theo quy định của Bộ GDĐT</w:t>
      </w:r>
    </w:p>
    <w:p w:rsidR="00EA7B76" w:rsidRDefault="00000000">
      <w:pPr>
        <w:spacing w:line="268" w:lineRule="auto"/>
        <w:ind w:firstLine="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Thí sinh trúng tuyển khi thỏa đầy đủ các điều kiện sau:</w:t>
      </w:r>
    </w:p>
    <w:p w:rsidR="00EA7B76" w:rsidRDefault="00000000">
      <w:pPr>
        <w:spacing w:line="268" w:lineRule="auto"/>
        <w:ind w:firstLine="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kết quả xét tuyển là: “Đủ điều kiện trúng tuyển”.</w:t>
      </w:r>
    </w:p>
    <w:p w:rsidR="00EA7B76" w:rsidRDefault="00000000">
      <w:pPr>
        <w:spacing w:line="268" w:lineRule="auto"/>
        <w:ind w:firstLine="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Tốt nghiệp chương trình THPT hoặc tương đương theo quy định của Bộ GDĐT.</w:t>
      </w:r>
    </w:p>
    <w:p w:rsidR="00EA7B76" w:rsidRDefault="00000000">
      <w:pPr>
        <w:spacing w:line="268" w:lineRule="auto"/>
        <w:ind w:firstLine="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Thí sinh đạt giải nhất, nhì, ba kỳ thi khoa học, kỹ thuật cấp quốc gia, quốc tế do Bộ GDĐT tổ chức, cử tham gia cần đạt ngưỡng đảm bảo chất lượng đầu vào của chương trình đào tạo (UEH công bố ngưỡng đảm bảo chất lượng đầu vào ngày 09/7/2026).</w:t>
      </w:r>
    </w:p>
    <w:p w:rsidR="00EA7B76" w:rsidRDefault="00000000">
      <w:pPr>
        <w:spacing w:before="60" w:after="6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Thí sinh được UEH thông báo “Đủ điều kiện trúng tuyển” thực hiện đăng ký nguyện vọng xét tuyển trên Cổng thông tin tuyển sinh của Bộ GDĐT từ ngày 02/7/2026 đến 17g00 ngày 14/7/2026.</w:t>
      </w:r>
    </w:p>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I. Phương thức 2: </w:t>
      </w:r>
      <w:r>
        <w:rPr>
          <w:rFonts w:ascii="Times New Roman" w:eastAsia="Times New Roman" w:hAnsi="Times New Roman" w:cs="Times New Roman"/>
          <w:sz w:val="26"/>
          <w:szCs w:val="26"/>
        </w:rPr>
        <w:t>Phương thức xét tuyển tích hợp.</w:t>
      </w:r>
    </w:p>
    <w:p w:rsidR="00EA7B76" w:rsidRDefault="00000000">
      <w:pPr>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 KSA:</w:t>
      </w:r>
    </w:p>
    <w:tbl>
      <w:tblPr>
        <w:tblStyle w:val="a3"/>
        <w:tblW w:w="83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1"/>
        <w:gridCol w:w="1171"/>
        <w:gridCol w:w="2475"/>
        <w:gridCol w:w="832"/>
        <w:gridCol w:w="2137"/>
        <w:gridCol w:w="1159"/>
      </w:tblGrid>
      <w:tr w:rsidR="00EA7B76">
        <w:trPr>
          <w:trHeight w:val="615"/>
        </w:trPr>
        <w:tc>
          <w:tcPr>
            <w:tcW w:w="53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1170"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Mã</w:t>
            </w:r>
            <w:r>
              <w:rPr>
                <w:rFonts w:ascii="Times New Roman" w:eastAsia="Times New Roman" w:hAnsi="Times New Roman" w:cs="Times New Roman"/>
                <w:b/>
                <w:bCs/>
                <w:sz w:val="26"/>
                <w:szCs w:val="26"/>
              </w:rPr>
              <w:br/>
              <w:t xml:space="preserve"> xét tuyển</w:t>
            </w:r>
          </w:p>
        </w:tc>
        <w:tc>
          <w:tcPr>
            <w:tcW w:w="2474"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Chương trình đào tạo</w:t>
            </w:r>
          </w:p>
        </w:tc>
        <w:tc>
          <w:tcPr>
            <w:tcW w:w="832"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Chỉ tiêu 2026</w:t>
            </w:r>
          </w:p>
        </w:tc>
        <w:tc>
          <w:tcPr>
            <w:tcW w:w="2136"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 hợp môn</w:t>
            </w:r>
          </w:p>
        </w:tc>
        <w:tc>
          <w:tcPr>
            <w:tcW w:w="1158"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Điểm</w:t>
            </w:r>
            <w:r>
              <w:rPr>
                <w:rFonts w:ascii="Times New Roman" w:eastAsia="Times New Roman" w:hAnsi="Times New Roman" w:cs="Times New Roman"/>
                <w:b/>
                <w:bCs/>
                <w:sz w:val="26"/>
                <w:szCs w:val="26"/>
              </w:rPr>
              <w:br/>
              <w:t xml:space="preserve">  trúng tuyển</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7220201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7220201: Tiếng Anh thương mại</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D01, D09, D14</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83.40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7310101: Kinh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85.20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731010201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7310102_1: Kinh tế chính trị</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731010202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7310102_2: Kinh tế chính trị quốc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731010401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7310104_1: Kinh tế đầu tư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731010402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7310104_2: Thẩm định giá và Quản trị tài sản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76.10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7310107</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7310107: Thống kê kinh doanh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83.00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731010801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7310108_1: Toán tài chính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82.20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731010802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7310108_2: Phân tích rủi ro và định phí bảo hiểm</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732010601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7320106_1: Truyền thông số và thiết kế đa phương tiện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 V00</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90.20</w:t>
            </w:r>
          </w:p>
        </w:tc>
      </w:tr>
      <w:tr w:rsidR="00EA7B76">
        <w:trPr>
          <w:trHeight w:val="114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73201061D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73201061D: Truyền thông số và thiết kế đa phương tiện song bằng UEH - Đại học Saint Joseph, Macao</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 V00</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7340101_1: Quản trị kinh doanh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79.40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73401011F: Quản trị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71.00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7340101_2: Kinh doanh số</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87.00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7340101_3: Quản trị bệnh viện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71.90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7340101_4: Quản trị bền vững doanh nghiệp và môi trường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80.70</w:t>
            </w:r>
          </w:p>
        </w:tc>
      </w:tr>
      <w:tr w:rsidR="00EA7B76">
        <w:trPr>
          <w:trHeight w:val="168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73401014D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73401014D: Quản trị bền vững doanh nghiệp và môi trường song bằng UEH - Koblenz University of Applied Sciences (Hochschule Koblenz), Đức</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7340115_1: Marketing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90.20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73401151F: Marketing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86.30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7340115_2: Công nghệ Marketing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90.20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7340116</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7340116: Bất động sản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734012001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7340120_1: Kinh doanh quốc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320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92.50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73401201F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73401201F: Kinh doanh quốc tế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89.30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7340121_1: Kinh doanh thương mại</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88.50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73401211F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73401211F: Kinh doanh thương mại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86.00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7340122: Thương mại điện tử</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89.20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7340201_1: Tài chính công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7340201_2: Thuế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78.70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7340201_3: Ngân hàng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80.80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73402013F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73402013F: Ngân hàng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7340201_4: Thị trường chứng khoán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734020105</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7340201_5: Tài chính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85.20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73402015F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73402015F: Tài chính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82.20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734020106</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7340201_6: Đầu tư tài chính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83.80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73402016F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73402016F: Đầu tư tài chính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734020107</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7340201_7: Quản trị Hải quan - Ngoại thương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86.50</w:t>
            </w:r>
          </w:p>
        </w:tc>
      </w:tr>
      <w:tr w:rsidR="00EA7B76">
        <w:trPr>
          <w:trHeight w:val="141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73402010D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7340201D: Chương trình đào tạo nguồn nhân lực quốc tế cử nhân Tài chính - Ngân hàng song bằng UEH - Đại học Rennes, Pháp</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7340204: Bảo hiểm</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75.30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7340205</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7340205: Công nghệ tài chính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88.70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734020601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7340206_1: Tài chính quốc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92.50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73402061F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73402061F: Tài chính quốc tế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7340301_1: Kế toán doanh nghiệp</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510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79.10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73403011F: Kế toán doanh nghiệp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7340301_2: Kế toán công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81.00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7340301_3: Chương trình Kế toán tích hợp chứng chỉ nghề </w:t>
            </w:r>
            <w:r>
              <w:rPr>
                <w:rFonts w:ascii="Times New Roman" w:eastAsia="Times New Roman" w:hAnsi="Times New Roman" w:cs="Times New Roman"/>
                <w:sz w:val="26"/>
                <w:szCs w:val="26"/>
              </w:rPr>
              <w:lastRenderedPageBreak/>
              <w:t>nghiệp quốc tế ICAEW</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7340301_4: Chương trình Kế toán tích hợp chứng chỉ nghề nghiệp quốc tế ACCA</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734030201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7340302_1: Kiểm toán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91.10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73403021F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73403021F: Kiểm toán - 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85.00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7340403: Quản lý công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7340404: Quản trị nhân lực</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83.30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7340405</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7340405: Hệ thống thông tin quản lý</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86.80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7380101_1: Luật kinh doanh quốc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X25</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82.50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7380101_2: Luật</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X25</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7380107</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7380107: Luật kinh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X25</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82.50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7380109</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7380109: Luật thương mại quốc tế</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X25</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746010801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7460108_1: Khoa học dữ liệu</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55</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88.10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746010802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7460108_2: Phân tích dữ liệu</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91.50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7480101: Khoa học máy tính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79.40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7480103: Kỹ thuật phần mềm</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55</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76.60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7480107_1: Robot và Trí tuệ nhân tạo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75.00</w:t>
            </w:r>
          </w:p>
        </w:tc>
      </w:tr>
      <w:tr w:rsidR="00EA7B76">
        <w:trPr>
          <w:trHeight w:val="114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74801071D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74801071D: Robot và Trí tuệ nhân tạo song bằng UEH - Đại học Kwangwoon, Hàn Quốc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7480107_2: Điều khiển thông minh và tự động hóa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77.00</w:t>
            </w:r>
          </w:p>
        </w:tc>
      </w:tr>
      <w:tr w:rsidR="00EA7B76">
        <w:trPr>
          <w:trHeight w:val="141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74801072D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74801072D: Điều khiển thông minh và tự động hóa song bằng UEH - Đại học Kwangwoon, Hàn Quốc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7480201_1: Công nghệ thông tin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7480201_2: Công nghệ nghệ thuật</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84.50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7480201_3: Công nghệ và đổi mới sáng tạo</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78.50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7480202: An toàn thông tin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7510201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7510201: Sản xuất thông minh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7510605_1: Logistics và Quản lý chuỗi cung ứng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97.00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75106051F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75106051F: Logistics và Quản lý chuỗi cung ứng - </w:t>
            </w:r>
            <w:r>
              <w:rPr>
                <w:rFonts w:ascii="Times New Roman" w:eastAsia="Times New Roman" w:hAnsi="Times New Roman" w:cs="Times New Roman"/>
                <w:sz w:val="26"/>
                <w:szCs w:val="26"/>
              </w:rPr>
              <w:lastRenderedPageBreak/>
              <w:t>Tiếng Anh toàn phần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94.00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7510605_2: Công nghệ Logistics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87.00</w:t>
            </w:r>
          </w:p>
        </w:tc>
      </w:tr>
      <w:tr w:rsidR="00EA7B76">
        <w:trPr>
          <w:trHeight w:val="114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75106052F</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75106052F: Công nghệ Logistics tích hợp chứng chỉ quốc tế FIATA - Tiếng Anh toàn phần (hệ kỹ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88.00</w:t>
            </w:r>
          </w:p>
        </w:tc>
      </w:tr>
      <w:tr w:rsidR="00EA7B76">
        <w:trPr>
          <w:trHeight w:val="1140"/>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7580104SD</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7580104SD: Cử nhân Kiến trúc và thiết kế đô thị thông minh song bằng UEH - Đại học Auckland, New Zealand</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V00</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74</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758010402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7580104_2: Kiến trúc và Thiết kế đô thị thông minh (hệ Kiến trúc sư)</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D09, V00</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7620114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7620114: Kinh doanh nông nghiệp</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7810103</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7810103: Quản trị dịch vụ du lịch và lữ hành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165</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75.30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781020101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7810201_1: Quản trị khách sạn</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85</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781020102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7810201_2: Quản trị sự kiện và dịch vụ giải trí</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85.70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7840104</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7840104: Quản trị vận hành và di chuyển thông minh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76.50</w:t>
            </w:r>
          </w:p>
        </w:tc>
      </w:tr>
      <w:tr w:rsidR="00EA7B76">
        <w:trPr>
          <w:trHeight w:val="61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80</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ASACoop01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ASACoop_1: Chương trình Cử nhân ASIA Co-op</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70.00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81</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ISBCNTN01</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ISBCNTN_1: Chương trình Cử nhân tài năng ISB - Kinh doanh</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D09</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84.10</w:t>
            </w:r>
          </w:p>
        </w:tc>
      </w:tr>
      <w:tr w:rsidR="00EA7B76">
        <w:trPr>
          <w:trHeight w:val="88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95" w:right="-131" w:firstLine="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82</w:t>
            </w: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ISBCNTN02</w:t>
            </w: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ISBCNTN_2: Chương trình Cử nhân tài năng ISB - Công nghệ</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5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 A01, D01, D07, X26</w:t>
            </w: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79.00</w:t>
            </w:r>
          </w:p>
        </w:tc>
      </w:tr>
      <w:tr w:rsidR="00EA7B76">
        <w:trPr>
          <w:trHeight w:val="345"/>
        </w:trPr>
        <w:tc>
          <w:tcPr>
            <w:tcW w:w="531"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EA7B76" w:rsidRDefault="00EA7B76">
            <w:pPr>
              <w:spacing w:before="60" w:after="60" w:line="276" w:lineRule="auto"/>
              <w:ind w:left="-195" w:right="-131" w:firstLine="45"/>
              <w:jc w:val="both"/>
              <w:rPr>
                <w:rFonts w:ascii="Times New Roman" w:eastAsia="Times New Roman" w:hAnsi="Times New Roman" w:cs="Times New Roman"/>
                <w:sz w:val="26"/>
                <w:szCs w:val="26"/>
              </w:rPr>
            </w:pPr>
          </w:p>
        </w:tc>
        <w:tc>
          <w:tcPr>
            <w:tcW w:w="1170"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EA7B76">
            <w:pPr>
              <w:spacing w:before="60" w:after="60" w:line="276" w:lineRule="auto"/>
              <w:ind w:right="-53"/>
              <w:jc w:val="both"/>
              <w:rPr>
                <w:rFonts w:ascii="Times New Roman" w:eastAsia="Times New Roman" w:hAnsi="Times New Roman" w:cs="Times New Roman"/>
                <w:sz w:val="26"/>
                <w:szCs w:val="26"/>
              </w:rPr>
            </w:pPr>
          </w:p>
        </w:tc>
        <w:tc>
          <w:tcPr>
            <w:tcW w:w="2474"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left="141" w:right="117"/>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TỔNG:</w:t>
            </w:r>
          </w:p>
        </w:tc>
        <w:tc>
          <w:tcPr>
            <w:tcW w:w="832"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3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8240</w:t>
            </w:r>
          </w:p>
        </w:tc>
        <w:tc>
          <w:tcPr>
            <w:tcW w:w="2136"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EA7B76">
            <w:pPr>
              <w:spacing w:before="60" w:after="60" w:line="276" w:lineRule="auto"/>
              <w:ind w:right="55"/>
              <w:jc w:val="both"/>
              <w:rPr>
                <w:rFonts w:ascii="Times New Roman" w:eastAsia="Times New Roman" w:hAnsi="Times New Roman" w:cs="Times New Roman"/>
                <w:sz w:val="26"/>
                <w:szCs w:val="26"/>
              </w:rPr>
            </w:pPr>
          </w:p>
        </w:tc>
        <w:tc>
          <w:tcPr>
            <w:tcW w:w="1158" w:type="dxa"/>
            <w:tcBorders>
              <w:top w:val="nil"/>
              <w:left w:val="nil"/>
              <w:bottom w:val="single" w:sz="8" w:space="0" w:color="000000"/>
              <w:right w:val="single" w:sz="8" w:space="0" w:color="000000"/>
            </w:tcBorders>
            <w:tcMar>
              <w:top w:w="40" w:type="dxa"/>
              <w:left w:w="40" w:type="dxa"/>
              <w:bottom w:w="40" w:type="dxa"/>
              <w:right w:w="40" w:type="dxa"/>
            </w:tcMar>
          </w:tcPr>
          <w:p w:rsidR="00EA7B76" w:rsidRDefault="00000000">
            <w:pPr>
              <w:spacing w:line="276" w:lineRule="auto"/>
              <w:ind w:right="7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bl>
    <w:p w:rsidR="00EA7B76" w:rsidRDefault="00000000">
      <w:pPr>
        <w:spacing w:before="120" w:after="120" w:line="276"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Thí sinh có thể sử dụng tổ hợp xét tuyển có môn ngoại ngữ khác tiếng Anh để xét tuyển (ngoại trừ chương trình Tiếng Anh thương mại), bao gồm: Tiếng Hàn, Tiếng Đức, Tiếng Nga, Tiếng Nhật, Tiếng Pháp, Tiếng Trung.</w:t>
      </w:r>
    </w:p>
    <w:p w:rsidR="00EA7B76" w:rsidRDefault="00000000">
      <w:pPr>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KSV:</w:t>
      </w:r>
    </w:p>
    <w:tbl>
      <w:tblPr>
        <w:tblStyle w:val="a4"/>
        <w:tblW w:w="83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1"/>
        <w:gridCol w:w="1327"/>
        <w:gridCol w:w="2016"/>
        <w:gridCol w:w="869"/>
        <w:gridCol w:w="2403"/>
        <w:gridCol w:w="929"/>
      </w:tblGrid>
      <w:tr w:rsidR="00EA7B76">
        <w:trPr>
          <w:trHeight w:val="960"/>
        </w:trPr>
        <w:tc>
          <w:tcPr>
            <w:tcW w:w="7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132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Mã</w:t>
            </w:r>
            <w:r>
              <w:rPr>
                <w:rFonts w:ascii="Times New Roman" w:eastAsia="Times New Roman" w:hAnsi="Times New Roman" w:cs="Times New Roman"/>
                <w:b/>
                <w:bCs/>
                <w:sz w:val="26"/>
                <w:szCs w:val="26"/>
              </w:rPr>
              <w:br/>
              <w:t xml:space="preserve"> xét tuyển</w:t>
            </w:r>
          </w:p>
        </w:tc>
        <w:tc>
          <w:tcPr>
            <w:tcW w:w="201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Chương trình đào tạo</w:t>
            </w:r>
          </w:p>
        </w:tc>
        <w:tc>
          <w:tcPr>
            <w:tcW w:w="86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Chỉ tiêu</w:t>
            </w:r>
          </w:p>
          <w:p w:rsidR="00EA7B76" w:rsidRDefault="00000000">
            <w:pPr>
              <w:spacing w:line="276" w:lineRule="auto"/>
              <w:ind w:left="-60" w:right="-48"/>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2026</w:t>
            </w:r>
          </w:p>
        </w:tc>
        <w:tc>
          <w:tcPr>
            <w:tcW w:w="240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 hợp môn</w:t>
            </w:r>
          </w:p>
        </w:tc>
        <w:tc>
          <w:tcPr>
            <w:tcW w:w="92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Điểm trúng tuyển</w:t>
            </w:r>
          </w:p>
        </w:tc>
      </w:tr>
      <w:tr w:rsidR="00EA7B76">
        <w:trPr>
          <w:trHeight w:val="615"/>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7220201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Tiếng Anh thương mại</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D01,D09, D14</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7340101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Quản trị kinh doanh</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7340115</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Marketing</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7340120</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Kinh doanh quốc tế</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7340122</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Thương mại điện tử</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734020101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Ngân hàng</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734020102</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Tài chính</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734020103</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Thuế</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615"/>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7340301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Kế toán doanh nghiệp</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10</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7380107</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kinh tế</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66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7480107</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Robot và Trí tuệ nhân tạo (hệ kỹ sư)</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66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7480201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nghệ và Đổi mới sáng tạo</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66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7510605</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Logistics và Quản lý chuỗi cung ứng</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67</w:t>
            </w:r>
          </w:p>
        </w:tc>
      </w:tr>
      <w:tr w:rsidR="00EA7B76">
        <w:trPr>
          <w:trHeight w:val="615"/>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7620114</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Kinh doanh nông nghiệp</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165" w:right="-15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7810201</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Quản trị khách sạn</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A00,A01,D01,D07,D09</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EA7B76">
        <w:trPr>
          <w:trHeight w:val="330"/>
        </w:trPr>
        <w:tc>
          <w:tcPr>
            <w:tcW w:w="7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28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327"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2016"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Tổng</w:t>
            </w:r>
          </w:p>
        </w:tc>
        <w:tc>
          <w:tcPr>
            <w:tcW w:w="86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ind w:left="-60" w:right="-48"/>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650</w:t>
            </w:r>
          </w:p>
        </w:tc>
        <w:tc>
          <w:tcPr>
            <w:tcW w:w="2402"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29" w:type="dxa"/>
            <w:tcBorders>
              <w:top w:val="nil"/>
              <w:left w:val="nil"/>
              <w:bottom w:val="single" w:sz="8" w:space="0" w:color="000000"/>
              <w:right w:val="single" w:sz="8" w:space="0" w:color="000000"/>
            </w:tcBorders>
            <w:tcMar>
              <w:top w:w="0" w:type="dxa"/>
              <w:left w:w="100" w:type="dxa"/>
              <w:bottom w:w="0" w:type="dxa"/>
              <w:right w:w="100" w:type="dxa"/>
            </w:tcMar>
          </w:tcPr>
          <w:p w:rsidR="00EA7B76" w:rsidRDefault="0000000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bl>
    <w:p w:rsidR="00EA7B76" w:rsidRDefault="00000000">
      <w:pPr>
        <w:spacing w:before="120" w:after="120" w:line="276"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Thí sinh có thể sử dụng tổ hợp xét tuyển có môn ngoại ngữ khác tiếng Anh để xét tuyển (ngoại trừ chương trình Tiếng Anh thương mại), bao gồm: Tiếng Hàn, Tiếng Đức, Tiếng Nga, Tiếng Nhật, Tiếng Pháp, Tiếng Trung.</w:t>
      </w:r>
    </w:p>
    <w:p w:rsidR="00EA7B76" w:rsidRDefault="00EA7B76">
      <w:pPr>
        <w:spacing w:before="60" w:after="60" w:line="276" w:lineRule="auto"/>
        <w:jc w:val="both"/>
        <w:rPr>
          <w:rFonts w:ascii="Times New Roman" w:eastAsia="Times New Roman" w:hAnsi="Times New Roman" w:cs="Times New Roman"/>
          <w:sz w:val="26"/>
          <w:szCs w:val="26"/>
        </w:rPr>
      </w:pPr>
    </w:p>
    <w:p w:rsidR="00EA7B76" w:rsidRDefault="00EA7B76">
      <w:pPr>
        <w:spacing w:line="360" w:lineRule="auto"/>
        <w:jc w:val="both"/>
        <w:rPr>
          <w:rFonts w:ascii="Times New Roman" w:eastAsia="Times New Roman" w:hAnsi="Times New Roman" w:cs="Times New Roman"/>
          <w:sz w:val="26"/>
          <w:szCs w:val="26"/>
        </w:rPr>
        <w:sectPr w:rsidR="00EA7B76">
          <w:headerReference w:type="default" r:id="rId8"/>
          <w:footerReference w:type="default" r:id="rId9"/>
          <w:pgSz w:w="11906" w:h="16838"/>
          <w:pgMar w:top="1440" w:right="1800" w:bottom="1440" w:left="1800" w:header="720" w:footer="720" w:gutter="0"/>
          <w:pgNumType w:start="1"/>
          <w:cols w:space="720"/>
        </w:sectPr>
      </w:pPr>
    </w:p>
    <w:p w:rsidR="00EA7B76" w:rsidRDefault="00EA7B76" w:rsidP="008F1BDF">
      <w:pPr>
        <w:spacing w:line="360" w:lineRule="auto"/>
        <w:jc w:val="center"/>
        <w:rPr>
          <w:rFonts w:ascii="Times New Roman" w:eastAsia="Times New Roman" w:hAnsi="Times New Roman" w:cs="Times New Roman"/>
          <w:b/>
          <w:bCs/>
          <w:i/>
          <w:iCs/>
          <w:color w:val="FF0000"/>
          <w:sz w:val="24"/>
          <w:szCs w:val="24"/>
        </w:rPr>
      </w:pPr>
    </w:p>
    <w:sectPr w:rsidR="00EA7B76">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0898" w:rsidRDefault="006B0898">
      <w:r>
        <w:separator/>
      </w:r>
    </w:p>
  </w:endnote>
  <w:endnote w:type="continuationSeparator" w:id="0">
    <w:p w:rsidR="006B0898" w:rsidRDefault="006B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DABC3CA-E912-534F-A2C2-54130FCA347D}"/>
    <w:embedBold r:id="rId2" w:fontKey="{2A889FD2-3937-594F-889A-1481F2457608}"/>
    <w:embedItalic r:id="rId3" w:fontKey="{AAE9448E-89A4-4D4C-9F46-976FB7E7F019}"/>
    <w:embedBoldItalic r:id="rId4" w:fontKey="{D0E1BEFA-E556-3747-97C3-A82F6E44866C}"/>
  </w:font>
  <w:font w:name="Calibri">
    <w:panose1 w:val="020F0502020204030204"/>
    <w:charset w:val="00"/>
    <w:family w:val="swiss"/>
    <w:pitch w:val="variable"/>
    <w:sig w:usb0="E0002AFF" w:usb1="C000247B" w:usb2="00000009" w:usb3="00000000" w:csb0="000001FF" w:csb1="00000000"/>
    <w:embedRegular r:id="rId5" w:fontKey="{2DB3BD9F-23D8-AD46-9A65-15C28D6F1F21}"/>
    <w:embedBold r:id="rId6" w:fontKey="{A3DAD634-137D-314A-9E92-9DBB96C3B36D}"/>
  </w:font>
  <w:font w:name="Georgia">
    <w:panose1 w:val="02040502050405020303"/>
    <w:charset w:val="00"/>
    <w:family w:val="roman"/>
    <w:pitch w:val="variable"/>
    <w:sig w:usb0="00000287" w:usb1="00000000" w:usb2="00000000" w:usb3="00000000" w:csb0="0000009F" w:csb1="00000000"/>
    <w:embedItalic r:id="rId7" w:fontKey="{5FD02942-E9F8-094A-B8A8-C4AC8A5A5F8D}"/>
  </w:font>
  <w:font w:name="Cambria">
    <w:panose1 w:val="02040503050406030204"/>
    <w:charset w:val="00"/>
    <w:family w:val="roman"/>
    <w:pitch w:val="variable"/>
    <w:sig w:usb0="E00002FF" w:usb1="400004FF" w:usb2="00000000" w:usb3="00000000" w:csb0="0000019F" w:csb1="00000000"/>
    <w:embedRegular r:id="rId8" w:fontKey="{21F81DD6-A04C-8148-AA41-9F185D3C33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B76" w:rsidRDefault="00EA7B76">
    <w:pPr>
      <w:pBdr>
        <w:top w:val="nil"/>
        <w:left w:val="nil"/>
        <w:bottom w:val="nil"/>
        <w:right w:val="nil"/>
        <w:between w:val="nil"/>
      </w:pBdr>
      <w:tabs>
        <w:tab w:val="center" w:pos="4153"/>
        <w:tab w:val="right" w:pos="8306"/>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0898" w:rsidRDefault="006B0898">
      <w:r>
        <w:separator/>
      </w:r>
    </w:p>
  </w:footnote>
  <w:footnote w:type="continuationSeparator" w:id="0">
    <w:p w:rsidR="006B0898" w:rsidRDefault="006B0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B76" w:rsidRDefault="00EA7B76">
    <w:pPr>
      <w:pBdr>
        <w:top w:val="nil"/>
        <w:left w:val="nil"/>
        <w:bottom w:val="nil"/>
        <w:right w:val="nil"/>
        <w:between w:val="nil"/>
      </w:pBdr>
      <w:tabs>
        <w:tab w:val="center" w:pos="4153"/>
        <w:tab w:val="right" w:pos="8306"/>
      </w:tabs>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70AB2"/>
    <w:multiLevelType w:val="multilevel"/>
    <w:tmpl w:val="1632D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F814F15"/>
    <w:multiLevelType w:val="multilevel"/>
    <w:tmpl w:val="62B8B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1757911">
    <w:abstractNumId w:val="0"/>
  </w:num>
  <w:num w:numId="2" w16cid:durableId="1820147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B76"/>
    <w:rsid w:val="0017426D"/>
    <w:rsid w:val="002E7B14"/>
    <w:rsid w:val="00582267"/>
    <w:rsid w:val="006B0898"/>
    <w:rsid w:val="007E2051"/>
    <w:rsid w:val="008F1BDF"/>
    <w:rsid w:val="00EA7B76"/>
    <w:rsid w:val="00EF1721"/>
    <w:rsid w:val="00FD77B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B3B82B7"/>
  <w15:docId w15:val="{E11D845F-86A6-3449-BB30-C8E401E2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paragraph" w:styleId="Header">
    <w:name w:val="header"/>
    <w:basedOn w:val="Normal"/>
    <w:link w:val="HeaderChar"/>
    <w:uiPriority w:val="99"/>
    <w:unhideWhenUsed/>
    <w:rsid w:val="008F1BDF"/>
    <w:pPr>
      <w:tabs>
        <w:tab w:val="center" w:pos="4680"/>
        <w:tab w:val="right" w:pos="9360"/>
      </w:tabs>
    </w:pPr>
  </w:style>
  <w:style w:type="character" w:customStyle="1" w:styleId="HeaderChar">
    <w:name w:val="Header Char"/>
    <w:basedOn w:val="DefaultParagraphFont"/>
    <w:link w:val="Header"/>
    <w:uiPriority w:val="99"/>
    <w:rsid w:val="008F1BDF"/>
  </w:style>
  <w:style w:type="paragraph" w:styleId="Footer">
    <w:name w:val="footer"/>
    <w:basedOn w:val="Normal"/>
    <w:link w:val="FooterChar"/>
    <w:uiPriority w:val="99"/>
    <w:unhideWhenUsed/>
    <w:rsid w:val="008F1BDF"/>
    <w:pPr>
      <w:tabs>
        <w:tab w:val="center" w:pos="4680"/>
        <w:tab w:val="right" w:pos="9360"/>
      </w:tabs>
    </w:pPr>
  </w:style>
  <w:style w:type="character" w:customStyle="1" w:styleId="FooterChar">
    <w:name w:val="Footer Char"/>
    <w:basedOn w:val="DefaultParagraphFont"/>
    <w:link w:val="Footer"/>
    <w:uiPriority w:val="99"/>
    <w:rsid w:val="008F1BDF"/>
  </w:style>
  <w:style w:type="character" w:styleId="Hyperlink">
    <w:name w:val="Hyperlink"/>
    <w:basedOn w:val="DefaultParagraphFont"/>
    <w:uiPriority w:val="99"/>
    <w:unhideWhenUsed/>
    <w:rsid w:val="002E7B14"/>
    <w:rPr>
      <w:color w:val="0000FF" w:themeColor="hyperlink"/>
      <w:u w:val="single"/>
    </w:rPr>
  </w:style>
  <w:style w:type="character" w:styleId="FollowedHyperlink">
    <w:name w:val="FollowedHyperlink"/>
    <w:basedOn w:val="DefaultParagraphFont"/>
    <w:uiPriority w:val="99"/>
    <w:semiHidden/>
    <w:unhideWhenUsed/>
    <w:rsid w:val="002E7B14"/>
    <w:rPr>
      <w:color w:val="800080" w:themeColor="followedHyperlink"/>
      <w:u w:val="single"/>
    </w:rPr>
  </w:style>
  <w:style w:type="paragraph" w:customStyle="1" w:styleId="isselectedend">
    <w:name w:val="isselectedend"/>
    <w:basedOn w:val="Normal"/>
    <w:rsid w:val="00FD77B7"/>
    <w:pPr>
      <w:spacing w:before="100" w:beforeAutospacing="1" w:after="100" w:afterAutospacing="1"/>
    </w:pPr>
    <w:rPr>
      <w:rFonts w:ascii="Times New Roman" w:eastAsia="Times New Roman" w:hAnsi="Times New Roman" w:cs="Times New Roman"/>
      <w:sz w:val="24"/>
      <w:szCs w:val="24"/>
      <w:lang w:val="en-VN"/>
    </w:rPr>
  </w:style>
  <w:style w:type="character" w:styleId="Strong">
    <w:name w:val="Strong"/>
    <w:basedOn w:val="DefaultParagraphFont"/>
    <w:uiPriority w:val="22"/>
    <w:qFormat/>
    <w:rsid w:val="00FD77B7"/>
    <w:rPr>
      <w:b/>
      <w:bCs/>
    </w:rPr>
  </w:style>
  <w:style w:type="paragraph" w:styleId="NormalWeb">
    <w:name w:val="Normal (Web)"/>
    <w:basedOn w:val="Normal"/>
    <w:uiPriority w:val="99"/>
    <w:semiHidden/>
    <w:unhideWhenUsed/>
    <w:rsid w:val="00FD77B7"/>
    <w:pPr>
      <w:spacing w:before="100" w:beforeAutospacing="1" w:after="100" w:afterAutospacing="1"/>
    </w:pPr>
    <w:rPr>
      <w:rFonts w:ascii="Times New Roman" w:eastAsia="Times New Roman" w:hAnsi="Times New Roman" w:cs="Times New Roman"/>
      <w:sz w:val="24"/>
      <w:szCs w:val="24"/>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278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7QvScwZbl189mh+KbVxvRIFxQ==">CgMxLjAaHwoBMBIaChgICVIUChJ0YWJsZS43bTBjYmZmeXVraDgaHwoBMRIaChgICVIUChJ0YWJsZS43eHZ0OXB2MnJ1d3oyDmgueWRlcG1pd2djYWs0Mg5oLjhhNWthMmx5aTFmdjIOaC45aTEzb2RnZnE1MzYyDmguczFlODR3MTRrcHo5Mg5oLnczbGFtbjZvcWVobjIOaC5weG9sZjJ5YzR1aWEyDmguNGxiMnlzbzlrOXFmMg5oLm01NTI4dDV2ejNvcTIOaC54YXpmNXZwa3NiNG4yDmguMXZ3dDJsZjliemFqMg5oLngzZ2RsdW5hOXVsdzIOaC45bWFubTc0cGdhYTc4AHIhMU9pMUVyTnQ2bmR5X0l1MnRkUUF1dFE5a2FWSVdidV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2026-08-09T09:59:00Z</dcterms:created>
  <dcterms:modified xsi:type="dcterms:W3CDTF">2026-08-09T10:56:00Z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EC8471AEF42D4BCC8EE35034C744A7E4_11</vt:lpwstr>
  </property>
</Properties>
</file>