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79E" w:rsidRDefault="0016279E" w:rsidP="0016279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</w:pPr>
      <w:r w:rsidRPr="0016279E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  <w:t xml:space="preserve">Điểm chuẩn Học viện Nông nghiệp Việt Nam đã chính thức được công bố, ngành 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  <w:t>có</w:t>
      </w:r>
      <w:r w:rsidRPr="0016279E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  <w:t xml:space="preserve"> điểm cao nhất là 23, 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  <w:t>và</w:t>
      </w: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val="vi-VN"/>
        </w:rPr>
        <w:t xml:space="preserve"> ngành </w:t>
      </w:r>
      <w:r w:rsidRPr="0016279E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</w:rPr>
        <w:t>thấp nhất 15 điểm.</w:t>
      </w:r>
    </w:p>
    <w:p w:rsidR="0016279E" w:rsidRPr="0016279E" w:rsidRDefault="0016279E" w:rsidP="0016279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</w:p>
    <w:p w:rsidR="0016279E" w:rsidRPr="0016279E" w:rsidRDefault="0016279E" w:rsidP="0016279E">
      <w:pPr>
        <w:shd w:val="clear" w:color="auto" w:fill="FFFFFF"/>
        <w:spacing w:after="150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16279E">
        <w:rPr>
          <w:rFonts w:ascii="Roboto" w:eastAsia="Times New Roman" w:hAnsi="Roboto" w:cs="Times New Roman"/>
          <w:color w:val="333333"/>
          <w:sz w:val="21"/>
          <w:szCs w:val="21"/>
        </w:rPr>
        <w:t>Hội đồng tuyển sinh Học viện Nông nghiệp Việt Nam vừa công bố điểm chuẩn trúng tuyển đại học chính quy theo kết quả thi tốt nghiệp THPT năm 2022.</w:t>
      </w:r>
    </w:p>
    <w:p w:rsidR="0016279E" w:rsidRPr="0016279E" w:rsidRDefault="0016279E" w:rsidP="0016279E">
      <w:pPr>
        <w:shd w:val="clear" w:color="auto" w:fill="FFFFFF"/>
        <w:spacing w:after="150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16279E">
        <w:rPr>
          <w:rFonts w:ascii="Roboto" w:eastAsia="Times New Roman" w:hAnsi="Roboto" w:cs="Times New Roman"/>
          <w:color w:val="333333"/>
          <w:sz w:val="21"/>
          <w:szCs w:val="21"/>
        </w:rPr>
        <w:t>Theo quyết định này, điểm chuẩn các ngành dao động trong khoảng 15-23 điểm, tùy từng ngành học.</w:t>
      </w:r>
    </w:p>
    <w:p w:rsidR="0016279E" w:rsidRPr="0016279E" w:rsidRDefault="0016279E" w:rsidP="0016279E">
      <w:pPr>
        <w:shd w:val="clear" w:color="auto" w:fill="FFFFFF"/>
        <w:spacing w:after="150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16279E">
        <w:rPr>
          <w:rFonts w:ascii="Roboto" w:eastAsia="Times New Roman" w:hAnsi="Roboto" w:cs="Times New Roman"/>
          <w:color w:val="333333"/>
          <w:sz w:val="21"/>
          <w:szCs w:val="21"/>
        </w:rPr>
        <w:t>Trong đó, điểm chuẩn ngành Khoa học đất bất ngờ là ngành có điểm cao nhất là 23 (tăng 3 điểm so với năm 2021). Trong khi đó, ngành Logistics và quản lý chuỗi cung ứng cao nhất năm 2021 thì năm nay ở mức 21 điểm (giảm 2 điểm so với năm 2021).</w:t>
      </w:r>
    </w:p>
    <w:p w:rsidR="0016279E" w:rsidRPr="0016279E" w:rsidRDefault="0016279E" w:rsidP="0016279E">
      <w:pPr>
        <w:shd w:val="clear" w:color="auto" w:fill="FFFFFF"/>
        <w:spacing w:after="150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16279E">
        <w:rPr>
          <w:rFonts w:ascii="Roboto" w:eastAsia="Times New Roman" w:hAnsi="Roboto" w:cs="Times New Roman"/>
          <w:color w:val="333333"/>
          <w:sz w:val="21"/>
          <w:szCs w:val="21"/>
        </w:rPr>
        <w:t>Tiếp theo là Công nghệ kỹ thuật môi trường với 20 điểm. Các ngành còn lại dao động từ 15-19 điểm.</w:t>
      </w:r>
    </w:p>
    <w:p w:rsidR="0016279E" w:rsidRPr="0016279E" w:rsidRDefault="0016279E" w:rsidP="0016279E">
      <w:pPr>
        <w:shd w:val="clear" w:color="auto" w:fill="FFFFFF"/>
        <w:spacing w:after="150"/>
        <w:jc w:val="both"/>
        <w:textAlignment w:val="baseline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16279E">
        <w:rPr>
          <w:rFonts w:ascii="Roboto" w:eastAsia="Times New Roman" w:hAnsi="Roboto" w:cs="Times New Roman"/>
          <w:color w:val="333333"/>
          <w:sz w:val="21"/>
          <w:szCs w:val="21"/>
        </w:rPr>
        <w:t>Chi tiết điểm chuẩn năm 2022 của Học viện Nông nghiệp Việt Nam: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842"/>
        <w:gridCol w:w="1855"/>
        <w:gridCol w:w="1805"/>
      </w:tblGrid>
      <w:tr w:rsidR="0016279E" w:rsidRPr="0016279E" w:rsidTr="0016279E">
        <w:trPr>
          <w:tblHeader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</w:rPr>
              <w:t>Mã nhóm -</w:t>
            </w:r>
          </w:p>
          <w:p w:rsidR="0016279E" w:rsidRPr="0016279E" w:rsidRDefault="0016279E" w:rsidP="0016279E">
            <w:pPr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</w:rPr>
              <w:t>Tên nhóm ngành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</w:rPr>
              <w:t>Tên ngành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</w:rPr>
              <w:t>Tổ hợp xét tuyển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</w:rPr>
              <w:t>Điểm trúng tuyển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HVN01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Sư phạm công nghệ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Sư phạm Công nghệ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19,0</w:t>
            </w: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HVN02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Trồng trọt và Bảo vệ thực vật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Bảo vệ thực vật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B08,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15,0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 cây trồng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HVN03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Chăn nuôi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thú y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Chăn nuôi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D01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Chăn nuôi thú 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HVN04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kỹ thuật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cơ điện tử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kỹ thuật cơ điện tử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C01,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Kỹ thuật điện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Kỹ thuật điều khiển và tự động hóa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HVN05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kỹ thuật ô tô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kỹ thuật ô tô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C01,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17,0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Kỹ thuật cơ khí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HVN06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rau hoa quả và cảnh quan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rau hoa quả và cảnh quan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A00,A09,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B00,C20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HVN07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Công nghệ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sinh học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Công nghệ sinh dược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B08,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16,0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sinh học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HVN08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thông tin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và truyền thông số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thông tin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A09,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17,0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 dữ liệu và trí tuệ nhân tạo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Mạng máy tính và truyền thông dữ liệu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HVN09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bảo quản, chế biến và quản lý chất lượng an toàn thực phẩm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thực phẩm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D07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và kinh doanh thực phẩm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sau thu hoạch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HVN10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Kế toán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– Tài chính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Kế toán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A09,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C20,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17,0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Tài chính - Ngân hàng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HVN11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 đất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 đất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B08, D07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23,0</w:t>
            </w: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HVN12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và quản lý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C04,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D10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 đầu tư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 tài chính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 số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kinh tế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HVN13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 nông nghiệp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tế nông nghiệp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D10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17,0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HVN14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Luật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 </w:t>
            </w:r>
          </w:p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Luật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A00, C00,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C20,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18,0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HVN15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môi trường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Khoa học môi trường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D07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18,0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HVN16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kỹ thuật môi trường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Công nghệ kỹ thuật môi trường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D07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20,0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HVN17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Ngôn ngữ Anh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Ngôn ngữ Anh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D07,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D14, D15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18,0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HVN18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Nông nghiệp công nghệ cao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Nông nghiệp công nghệ cao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B08,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16,0</w:t>
            </w: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HVN19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đất đai và bất động sản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bất động sản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15,0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đất đai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tài nguyên và môi trường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HVN20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trị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kinh doanh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và du lịch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và phát triển du lịch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A09,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C20, D01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16,5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lý và phát triển nguồn nhân lực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Thương mại điện tử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Quản trị kinh doanh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HVN21 - Logistics &amp; quản lý chuỗi cung ứng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Logistics &amp; quản lý chuỗi cung ứng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A09,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C20,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21,0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HVN22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Sư phạm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Kỹ thuật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nông nghiệp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Sư phạm Kỹ thuật nông nghiệp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D01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19,0</w:t>
            </w: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HVN23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Thú y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Thú y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A01,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B00,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17,0</w:t>
            </w:r>
          </w:p>
        </w:tc>
      </w:tr>
      <w:tr w:rsidR="0016279E" w:rsidRPr="0016279E" w:rsidTr="0016279E">
        <w:tc>
          <w:tcPr>
            <w:tcW w:w="3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HVN24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Thủy sản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Bệnh học thủy sản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B00,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D01, D07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15,0</w:t>
            </w:r>
          </w:p>
        </w:tc>
      </w:tr>
      <w:tr w:rsidR="0016279E" w:rsidRPr="0016279E" w:rsidTr="001627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Nuôi trồng thủy sản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79E" w:rsidRPr="0016279E" w:rsidRDefault="0016279E" w:rsidP="0016279E">
            <w:pPr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  <w:tr w:rsidR="0016279E" w:rsidRPr="0016279E" w:rsidTr="0016279E"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HVN25 –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Xã hội học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both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Xã hội học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A00, C00,</w:t>
            </w:r>
          </w:p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C20, D01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79E" w:rsidRPr="0016279E" w:rsidRDefault="0016279E" w:rsidP="0016279E">
            <w:pPr>
              <w:spacing w:after="150"/>
              <w:jc w:val="center"/>
              <w:textAlignment w:val="baseline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6279E">
              <w:rPr>
                <w:rFonts w:ascii="Roboto" w:eastAsia="Times New Roman" w:hAnsi="Roboto" w:cs="Times New Roman"/>
                <w:sz w:val="21"/>
                <w:szCs w:val="21"/>
              </w:rPr>
              <w:t>15,0</w:t>
            </w:r>
          </w:p>
        </w:tc>
      </w:tr>
    </w:tbl>
    <w:p w:rsidR="0016279E" w:rsidRDefault="0016279E"/>
    <w:sectPr w:rsidR="00162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9E"/>
    <w:rsid w:val="001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CD29D8"/>
  <w15:chartTrackingRefBased/>
  <w15:docId w15:val="{E0CBE92F-30C2-C744-B384-F58F2AA2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7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6279E"/>
    <w:rPr>
      <w:b/>
      <w:bCs/>
    </w:rPr>
  </w:style>
  <w:style w:type="character" w:styleId="Emphasis">
    <w:name w:val="Emphasis"/>
    <w:basedOn w:val="DefaultParagraphFont"/>
    <w:uiPriority w:val="20"/>
    <w:qFormat/>
    <w:rsid w:val="00162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2022-09-17T08:11:00Z</dcterms:created>
  <dcterms:modified xsi:type="dcterms:W3CDTF">2022-09-17T08:12:00Z</dcterms:modified>
</cp:coreProperties>
</file>