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B468" w14:textId="77777777" w:rsidR="00382561" w:rsidRPr="00E814A0" w:rsidRDefault="00382561" w:rsidP="00E814A0">
      <w:pPr>
        <w:jc w:val="center"/>
        <w:rPr>
          <w:b/>
          <w:bCs/>
          <w:sz w:val="26"/>
          <w:szCs w:val="26"/>
        </w:rPr>
      </w:pPr>
      <w:r w:rsidRPr="00E814A0">
        <w:rPr>
          <w:rFonts w:ascii="Arial" w:hAnsi="Arial" w:cs="Arial"/>
          <w:b/>
          <w:bCs/>
          <w:color w:val="000000"/>
          <w:sz w:val="26"/>
          <w:szCs w:val="26"/>
        </w:rPr>
        <w:t>Chương</w:t>
      </w:r>
      <w:r w:rsidRPr="00E814A0">
        <w:rPr>
          <w:rFonts w:ascii="Arial" w:hAnsi="Arial" w:cs="Arial"/>
          <w:b/>
          <w:bCs/>
          <w:color w:val="000000"/>
          <w:sz w:val="26"/>
          <w:szCs w:val="26"/>
          <w:lang w:val="vi-VN"/>
        </w:rPr>
        <w:t xml:space="preserve"> trình </w:t>
      </w:r>
      <w:r w:rsidRPr="00E814A0">
        <w:rPr>
          <w:rFonts w:ascii="Helvetica Neue" w:hAnsi="Helvetica Neue"/>
          <w:b/>
          <w:bCs/>
          <w:color w:val="000000"/>
          <w:sz w:val="25"/>
          <w:szCs w:val="25"/>
          <w:shd w:val="clear" w:color="auto" w:fill="FFFFFF"/>
        </w:rPr>
        <w:t>Hòa Bình Blue compass – Học bổng La bàn xanh năm 2022</w:t>
      </w:r>
    </w:p>
    <w:p w14:paraId="6B9EC75C" w14:textId="77777777" w:rsidR="00382561" w:rsidRPr="00382561" w:rsidRDefault="00382561" w:rsidP="00382561">
      <w:pPr>
        <w:pBdr>
          <w:top w:val="nil"/>
          <w:left w:val="nil"/>
          <w:bottom w:val="nil"/>
          <w:right w:val="nil"/>
          <w:between w:val="nil"/>
        </w:pBdr>
        <w:spacing w:line="360" w:lineRule="auto"/>
        <w:jc w:val="both"/>
        <w:rPr>
          <w:rFonts w:ascii="Arial" w:hAnsi="Arial" w:cs="Arial"/>
        </w:rPr>
      </w:pPr>
    </w:p>
    <w:p w14:paraId="311B9BFF" w14:textId="6114877E"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Giá trị học bổng được chia làm 3 đợt thanh toán:</w:t>
      </w:r>
    </w:p>
    <w:p w14:paraId="0B3C4674" w14:textId="77777777" w:rsidR="007F3D9A" w:rsidRPr="00E91080" w:rsidRDefault="007F3D9A" w:rsidP="00E91080">
      <w:pPr>
        <w:numPr>
          <w:ilvl w:val="0"/>
          <w:numId w:val="5"/>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Đợt 1: Thanh toán 30% giá trị học bổng ngay sau khi công bố danh sách trao học bổng.</w:t>
      </w:r>
    </w:p>
    <w:p w14:paraId="22678830" w14:textId="77777777" w:rsidR="007F3D9A" w:rsidRPr="00E91080" w:rsidRDefault="007F3D9A" w:rsidP="00E91080">
      <w:pPr>
        <w:numPr>
          <w:ilvl w:val="0"/>
          <w:numId w:val="5"/>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Đợt 2: Thanh toán 30% giá trị học bổng sau khi đáp ứng được yêu cầu tại thời điểm tốt nghiệp.</w:t>
      </w:r>
    </w:p>
    <w:p w14:paraId="78E06E2E" w14:textId="77777777" w:rsidR="007F3D9A" w:rsidRPr="00E91080" w:rsidRDefault="007F3D9A" w:rsidP="00E91080">
      <w:pPr>
        <w:numPr>
          <w:ilvl w:val="0"/>
          <w:numId w:val="5"/>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Đợt 3: Thanh toán 40% giá trị học bổng sau khi ký Hợp đồng lao động.</w:t>
      </w:r>
    </w:p>
    <w:p w14:paraId="54EFC542" w14:textId="77777777" w:rsidR="007F3D9A" w:rsidRPr="00E91080" w:rsidRDefault="007F3D9A" w:rsidP="00E91080">
      <w:pPr>
        <w:pBdr>
          <w:top w:val="nil"/>
          <w:left w:val="nil"/>
          <w:bottom w:val="nil"/>
          <w:right w:val="nil"/>
          <w:between w:val="nil"/>
        </w:pBdr>
        <w:spacing w:line="360" w:lineRule="auto"/>
        <w:ind w:left="1080"/>
        <w:jc w:val="both"/>
        <w:rPr>
          <w:rFonts w:ascii="Arial" w:hAnsi="Arial" w:cs="Arial"/>
          <w:color w:val="000000"/>
        </w:rPr>
      </w:pPr>
    </w:p>
    <w:p w14:paraId="0D6F5A35" w14:textId="77777777" w:rsidR="007F3D9A" w:rsidRPr="00E91080" w:rsidRDefault="007F3D9A" w:rsidP="00E91080">
      <w:pPr>
        <w:numPr>
          <w:ilvl w:val="0"/>
          <w:numId w:val="2"/>
        </w:numPr>
        <w:pBdr>
          <w:top w:val="nil"/>
          <w:left w:val="nil"/>
          <w:bottom w:val="nil"/>
          <w:right w:val="nil"/>
          <w:between w:val="nil"/>
        </w:pBdr>
        <w:spacing w:line="360" w:lineRule="auto"/>
        <w:jc w:val="both"/>
        <w:rPr>
          <w:rFonts w:ascii="Arial" w:hAnsi="Arial" w:cs="Arial"/>
          <w:b/>
          <w:color w:val="000000"/>
        </w:rPr>
      </w:pPr>
      <w:r w:rsidRPr="00E91080">
        <w:rPr>
          <w:rFonts w:ascii="Arial" w:hAnsi="Arial" w:cs="Arial"/>
          <w:b/>
          <w:color w:val="000000"/>
        </w:rPr>
        <w:t>Hồ sơ tham gia xét học bổng</w:t>
      </w:r>
    </w:p>
    <w:p w14:paraId="03E465F2"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 xml:space="preserve">Đăng ký xét duyệt Học bổng Hòa Bình (theo mẫu tại link </w:t>
      </w:r>
      <w:hyperlink r:id="rId6" w:history="1">
        <w:r w:rsidRPr="00E91080">
          <w:rPr>
            <w:rStyle w:val="Hyperlink"/>
            <w:rFonts w:ascii="Arial" w:hAnsi="Arial" w:cs="Arial"/>
          </w:rPr>
          <w:t>https://forms.gle/CvHnUWBXKWaazS427</w:t>
        </w:r>
      </w:hyperlink>
      <w:r w:rsidRPr="00E91080">
        <w:rPr>
          <w:rFonts w:ascii="Arial" w:hAnsi="Arial" w:cs="Arial"/>
          <w:color w:val="000000"/>
        </w:rPr>
        <w:t>).</w:t>
      </w:r>
    </w:p>
    <w:p w14:paraId="6C279B5A"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01 bản sao CMND hoặc thẻ CCCD hoặc hộ chiếu (có công chứng).</w:t>
      </w:r>
    </w:p>
    <w:p w14:paraId="467FAC81"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01 ảnh 4x6 (chụp không quá 6 tháng).</w:t>
      </w:r>
    </w:p>
    <w:p w14:paraId="2B099E6A"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Bảng điểm rèn luyện của năm học 2021 – 2022 có xác nhận nhà trường (ký, đóng dấu).</w:t>
      </w:r>
    </w:p>
    <w:p w14:paraId="2B0F2246"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Bảng điểm trung bình các năm học (theo thang điểm 10) hoặc bảng điểm trung bình tích lũy (theo thang điểm 4) (có dấu xác nhận của nhà trường).</w:t>
      </w:r>
    </w:p>
    <w:p w14:paraId="7EA2A221"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Chứng chỉ tiếng Anh (TOEIC/IELTS/TOEFL IBT,…) (có công chứng).</w:t>
      </w:r>
    </w:p>
    <w:p w14:paraId="4032CFDD"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Các báo cáo/đề tài nghiên cứu khoa học (nếu có) có dấu xác nhận của nhà trường/chữ ký của giảng viên hướng dẫn.</w:t>
      </w:r>
    </w:p>
    <w:p w14:paraId="785D1F22"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Bằng khen, giấy chứng nhận, giải thưởng, học bổng liên quan (bản photo, có dấu xác nhận của nhà trường).</w:t>
      </w:r>
    </w:p>
    <w:p w14:paraId="278050FE"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Minh chứng tham gia hoạt động xã hội, phong trào đoàn thể, hoạt động ngoại khóa, thiện nguyện,…</w:t>
      </w:r>
    </w:p>
    <w:p w14:paraId="00AFDAA6" w14:textId="77777777" w:rsidR="007F3D9A" w:rsidRPr="00E91080" w:rsidRDefault="007F3D9A" w:rsidP="00E91080">
      <w:pPr>
        <w:pBdr>
          <w:top w:val="nil"/>
          <w:left w:val="nil"/>
          <w:bottom w:val="nil"/>
          <w:right w:val="nil"/>
          <w:between w:val="nil"/>
        </w:pBdr>
        <w:spacing w:line="360" w:lineRule="auto"/>
        <w:ind w:left="720"/>
        <w:jc w:val="both"/>
        <w:rPr>
          <w:rFonts w:ascii="Arial" w:hAnsi="Arial" w:cs="Arial"/>
          <w:color w:val="000000"/>
        </w:rPr>
      </w:pPr>
    </w:p>
    <w:p w14:paraId="7563B285" w14:textId="77777777" w:rsidR="007F3D9A" w:rsidRPr="00E91080" w:rsidRDefault="007F3D9A" w:rsidP="00E91080">
      <w:pPr>
        <w:spacing w:line="360" w:lineRule="auto"/>
        <w:ind w:left="360"/>
        <w:jc w:val="both"/>
        <w:rPr>
          <w:rFonts w:ascii="Arial" w:hAnsi="Arial" w:cs="Arial"/>
        </w:rPr>
      </w:pPr>
      <w:r w:rsidRPr="00E91080">
        <w:rPr>
          <w:rFonts w:ascii="Arial" w:hAnsi="Arial" w:cs="Arial"/>
          <w:b/>
          <w:i/>
        </w:rPr>
        <w:t>Cách thức nộp hồ sơ:</w:t>
      </w:r>
      <w:r w:rsidRPr="00E91080">
        <w:rPr>
          <w:rFonts w:ascii="Arial" w:hAnsi="Arial" w:cs="Arial"/>
        </w:rPr>
        <w:t xml:space="preserve"> Hồ sơ được nộp theo hình thức online</w:t>
      </w:r>
    </w:p>
    <w:p w14:paraId="0CC49C92" w14:textId="77777777" w:rsidR="007F3D9A" w:rsidRPr="00E91080" w:rsidRDefault="007F3D9A" w:rsidP="00E91080">
      <w:pPr>
        <w:pBdr>
          <w:top w:val="nil"/>
          <w:left w:val="nil"/>
          <w:bottom w:val="nil"/>
          <w:right w:val="nil"/>
          <w:between w:val="nil"/>
        </w:pBdr>
        <w:spacing w:line="360" w:lineRule="auto"/>
        <w:ind w:left="720"/>
        <w:jc w:val="both"/>
        <w:rPr>
          <w:rFonts w:ascii="Arial" w:hAnsi="Arial" w:cs="Arial"/>
          <w:color w:val="000000"/>
        </w:rPr>
      </w:pPr>
      <w:r w:rsidRPr="00E91080">
        <w:rPr>
          <w:rFonts w:ascii="Arial" w:hAnsi="Arial" w:cs="Arial"/>
          <w:color w:val="000000"/>
        </w:rPr>
        <w:t xml:space="preserve">Sinh viên chuẩn bị các tệp ảnh/scan của toàn bộ giấy tờ theo yêu cầu, đặt tên theo cú pháp </w:t>
      </w:r>
      <w:r w:rsidRPr="00E91080">
        <w:rPr>
          <w:rFonts w:ascii="Arial" w:hAnsi="Arial" w:cs="Arial"/>
          <w:b/>
          <w:i/>
          <w:color w:val="000000"/>
        </w:rPr>
        <w:t>“[Tên trường]-[Họ và tên]-[Tên giấy tờ]”</w:t>
      </w:r>
      <w:r w:rsidRPr="00E91080">
        <w:rPr>
          <w:rFonts w:ascii="Arial" w:hAnsi="Arial" w:cs="Arial"/>
          <w:color w:val="000000"/>
        </w:rPr>
        <w:t xml:space="preserve">, tải lên link </w:t>
      </w:r>
      <w:hyperlink r:id="rId7" w:history="1">
        <w:r w:rsidRPr="00E91080">
          <w:rPr>
            <w:rStyle w:val="Hyperlink"/>
            <w:rFonts w:ascii="Arial" w:hAnsi="Arial" w:cs="Arial"/>
          </w:rPr>
          <w:t>https://forms.gle/CvHnUWBXKWaazS427</w:t>
        </w:r>
      </w:hyperlink>
      <w:r w:rsidRPr="00E91080">
        <w:rPr>
          <w:rFonts w:ascii="Arial" w:hAnsi="Arial" w:cs="Arial"/>
          <w:color w:val="000000"/>
        </w:rPr>
        <w:t xml:space="preserve"> và điền các thông tin liên quan. </w:t>
      </w:r>
    </w:p>
    <w:p w14:paraId="6DB73C9E" w14:textId="77777777" w:rsidR="007F3D9A" w:rsidRPr="00E91080" w:rsidRDefault="007F3D9A" w:rsidP="00E91080">
      <w:pPr>
        <w:pBdr>
          <w:top w:val="nil"/>
          <w:left w:val="nil"/>
          <w:bottom w:val="nil"/>
          <w:right w:val="nil"/>
          <w:between w:val="nil"/>
        </w:pBdr>
        <w:spacing w:line="360" w:lineRule="auto"/>
        <w:ind w:left="720"/>
        <w:jc w:val="both"/>
        <w:rPr>
          <w:rFonts w:ascii="Arial" w:hAnsi="Arial" w:cs="Arial"/>
          <w:b/>
          <w:color w:val="000000"/>
        </w:rPr>
      </w:pPr>
      <w:r w:rsidRPr="00E91080">
        <w:rPr>
          <w:rFonts w:ascii="Arial" w:hAnsi="Arial" w:cs="Arial"/>
          <w:b/>
          <w:color w:val="000000"/>
        </w:rPr>
        <w:t>Hạn chót nhận hồ sơ: ngày 10/07/2022.</w:t>
      </w:r>
    </w:p>
    <w:p w14:paraId="299D605A" w14:textId="77777777" w:rsidR="007F3D9A" w:rsidRPr="00E91080" w:rsidRDefault="007F3D9A" w:rsidP="00E91080">
      <w:pPr>
        <w:pBdr>
          <w:top w:val="nil"/>
          <w:left w:val="nil"/>
          <w:bottom w:val="nil"/>
          <w:right w:val="nil"/>
          <w:between w:val="nil"/>
        </w:pBdr>
        <w:spacing w:line="360" w:lineRule="auto"/>
        <w:ind w:left="720"/>
        <w:jc w:val="both"/>
        <w:rPr>
          <w:rFonts w:ascii="Arial" w:hAnsi="Arial" w:cs="Arial"/>
          <w:color w:val="000000"/>
        </w:rPr>
      </w:pPr>
    </w:p>
    <w:p w14:paraId="1586265A" w14:textId="77777777" w:rsidR="007F3D9A" w:rsidRPr="00E91080" w:rsidRDefault="007F3D9A" w:rsidP="00E91080">
      <w:pPr>
        <w:numPr>
          <w:ilvl w:val="0"/>
          <w:numId w:val="2"/>
        </w:numPr>
        <w:pBdr>
          <w:top w:val="nil"/>
          <w:left w:val="nil"/>
          <w:bottom w:val="nil"/>
          <w:right w:val="nil"/>
          <w:between w:val="nil"/>
        </w:pBdr>
        <w:spacing w:line="360" w:lineRule="auto"/>
        <w:jc w:val="both"/>
        <w:rPr>
          <w:rFonts w:ascii="Arial" w:hAnsi="Arial" w:cs="Arial"/>
          <w:b/>
          <w:color w:val="000000"/>
        </w:rPr>
      </w:pPr>
      <w:r w:rsidRPr="00E91080">
        <w:rPr>
          <w:rFonts w:ascii="Arial" w:hAnsi="Arial" w:cs="Arial"/>
          <w:b/>
          <w:color w:val="000000"/>
        </w:rPr>
        <w:t>Quy trình xét học bổng</w:t>
      </w:r>
    </w:p>
    <w:p w14:paraId="567A1360" w14:textId="77777777" w:rsidR="007F3D9A" w:rsidRPr="00E91080" w:rsidRDefault="007F3D9A" w:rsidP="00E91080">
      <w:pPr>
        <w:numPr>
          <w:ilvl w:val="0"/>
          <w:numId w:val="4"/>
        </w:numPr>
        <w:pBdr>
          <w:top w:val="nil"/>
          <w:left w:val="nil"/>
          <w:bottom w:val="nil"/>
          <w:right w:val="nil"/>
          <w:between w:val="nil"/>
        </w:pBdr>
        <w:spacing w:line="360" w:lineRule="auto"/>
        <w:jc w:val="both"/>
        <w:rPr>
          <w:rFonts w:ascii="Arial" w:hAnsi="Arial" w:cs="Arial"/>
        </w:rPr>
      </w:pPr>
      <w:r w:rsidRPr="00E91080">
        <w:rPr>
          <w:rFonts w:ascii="Arial" w:hAnsi="Arial" w:cs="Arial"/>
          <w:b/>
          <w:i/>
          <w:color w:val="000000"/>
        </w:rPr>
        <w:t>Vòng 1:</w:t>
      </w:r>
      <w:r w:rsidRPr="00E91080">
        <w:rPr>
          <w:rFonts w:ascii="Arial" w:hAnsi="Arial" w:cs="Arial"/>
          <w:color w:val="000000"/>
        </w:rPr>
        <w:t xml:space="preserve"> Xét duyệt hồ sơ: Sàng lọc hồ sơ từ danh sách các trường đại học đính kèm, lựa chọn 40 hồ sơ có kết quả cao nhất tính từ trên xuống.</w:t>
      </w:r>
    </w:p>
    <w:p w14:paraId="24462B0F" w14:textId="77777777" w:rsidR="007F3D9A" w:rsidRPr="00E91080" w:rsidRDefault="007F3D9A" w:rsidP="00E91080">
      <w:pPr>
        <w:numPr>
          <w:ilvl w:val="0"/>
          <w:numId w:val="4"/>
        </w:numPr>
        <w:pBdr>
          <w:top w:val="nil"/>
          <w:left w:val="nil"/>
          <w:bottom w:val="nil"/>
          <w:right w:val="nil"/>
          <w:between w:val="nil"/>
        </w:pBdr>
        <w:spacing w:line="360" w:lineRule="auto"/>
        <w:jc w:val="both"/>
        <w:rPr>
          <w:rFonts w:ascii="Arial" w:hAnsi="Arial" w:cs="Arial"/>
        </w:rPr>
      </w:pPr>
      <w:r w:rsidRPr="00E91080">
        <w:rPr>
          <w:rFonts w:ascii="Arial" w:hAnsi="Arial" w:cs="Arial"/>
          <w:b/>
          <w:i/>
          <w:color w:val="000000"/>
        </w:rPr>
        <w:t>Vòng 2:</w:t>
      </w:r>
      <w:r w:rsidRPr="00E91080">
        <w:rPr>
          <w:rFonts w:ascii="Arial" w:hAnsi="Arial" w:cs="Arial"/>
          <w:color w:val="000000"/>
        </w:rPr>
        <w:t xml:space="preserve"> Kiểm tra năng lực: Các sinh viên được lựa chọn tại vòng 1 sẽ tham gia làm bài test vấn đáp tiếng anh, tư duy logic và test chỉ số cảm xúc (EQ). Từ đó lựa chọn 30 sinh viên có kết quả cao nhất để vào vòng 3.</w:t>
      </w:r>
    </w:p>
    <w:p w14:paraId="32EEA87B" w14:textId="77777777" w:rsidR="007F3D9A" w:rsidRPr="00E91080" w:rsidRDefault="007F3D9A" w:rsidP="00E91080">
      <w:pPr>
        <w:numPr>
          <w:ilvl w:val="0"/>
          <w:numId w:val="4"/>
        </w:numPr>
        <w:pBdr>
          <w:top w:val="nil"/>
          <w:left w:val="nil"/>
          <w:bottom w:val="nil"/>
          <w:right w:val="nil"/>
          <w:between w:val="nil"/>
        </w:pBdr>
        <w:spacing w:line="360" w:lineRule="auto"/>
        <w:jc w:val="both"/>
        <w:rPr>
          <w:rFonts w:ascii="Arial" w:hAnsi="Arial" w:cs="Arial"/>
        </w:rPr>
      </w:pPr>
      <w:r w:rsidRPr="00E91080">
        <w:rPr>
          <w:rFonts w:ascii="Arial" w:hAnsi="Arial" w:cs="Arial"/>
          <w:b/>
          <w:i/>
          <w:color w:val="000000"/>
        </w:rPr>
        <w:t>Vòng 3:</w:t>
      </w:r>
      <w:r w:rsidRPr="00E91080">
        <w:rPr>
          <w:rFonts w:ascii="Arial" w:hAnsi="Arial" w:cs="Arial"/>
          <w:color w:val="000000"/>
        </w:rPr>
        <w:t xml:space="preserve"> Viết luận + Phỏng vấn: Các sinh viên được lựa chọn tại vòng 2 sẽ tham gia viết luận và phỏng vấn trực tiếp với hội đồng. Từ đó lựa chọn 20 sinh viên có kết quả cao nhất để trao học bổng.</w:t>
      </w:r>
    </w:p>
    <w:p w14:paraId="79E88A42" w14:textId="77777777" w:rsidR="007F3D9A" w:rsidRPr="00E91080" w:rsidRDefault="007F3D9A" w:rsidP="00E91080">
      <w:pPr>
        <w:numPr>
          <w:ilvl w:val="0"/>
          <w:numId w:val="2"/>
        </w:numPr>
        <w:pBdr>
          <w:top w:val="nil"/>
          <w:left w:val="nil"/>
          <w:bottom w:val="nil"/>
          <w:right w:val="nil"/>
          <w:between w:val="nil"/>
        </w:pBdr>
        <w:spacing w:line="360" w:lineRule="auto"/>
        <w:jc w:val="both"/>
        <w:rPr>
          <w:rFonts w:ascii="Arial" w:hAnsi="Arial" w:cs="Arial"/>
          <w:b/>
          <w:color w:val="000000"/>
        </w:rPr>
      </w:pPr>
      <w:r w:rsidRPr="00E91080">
        <w:rPr>
          <w:rFonts w:ascii="Arial" w:hAnsi="Arial" w:cs="Arial"/>
          <w:b/>
          <w:color w:val="000000"/>
        </w:rPr>
        <w:t>Thời gian thực hiện</w:t>
      </w:r>
    </w:p>
    <w:p w14:paraId="690D0640"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Từ ngày 11/06/2022 đến 10/07/2022: Nhận danh sách và hồ sơ tham gia xét học bổng từ nhà trường và email cá nhân của sinh viên.</w:t>
      </w:r>
    </w:p>
    <w:p w14:paraId="33B5C441"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Từ ngày 11/07/2022 đến 17/07/2022: Xét duyệt hồ sơ của sinh viên.</w:t>
      </w:r>
    </w:p>
    <w:p w14:paraId="5F36C6E1"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Từ ngày 18/07/2022 đến 19/08/2022: Kiểm tra năng lực và phỏng vấn.</w:t>
      </w:r>
    </w:p>
    <w:p w14:paraId="53789AB3"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Ngày 15/09/2022: Công bố danh sách trao học bổng.</w:t>
      </w:r>
    </w:p>
    <w:p w14:paraId="54D3B39F" w14:textId="77777777" w:rsidR="007F3D9A" w:rsidRPr="00E91080" w:rsidRDefault="007F3D9A" w:rsidP="00E91080">
      <w:pPr>
        <w:numPr>
          <w:ilvl w:val="0"/>
          <w:numId w:val="3"/>
        </w:numPr>
        <w:pBdr>
          <w:top w:val="nil"/>
          <w:left w:val="nil"/>
          <w:bottom w:val="nil"/>
          <w:right w:val="nil"/>
          <w:between w:val="nil"/>
        </w:pBdr>
        <w:spacing w:line="360" w:lineRule="auto"/>
        <w:jc w:val="both"/>
        <w:rPr>
          <w:rFonts w:ascii="Arial" w:hAnsi="Arial" w:cs="Arial"/>
        </w:rPr>
      </w:pPr>
      <w:r w:rsidRPr="00E91080">
        <w:rPr>
          <w:rFonts w:ascii="Arial" w:hAnsi="Arial" w:cs="Arial"/>
          <w:color w:val="000000"/>
        </w:rPr>
        <w:t>Ngày 27/09/2022: Tổ chức lễ trao học bổng.</w:t>
      </w:r>
    </w:p>
    <w:p w14:paraId="5F75AA59" w14:textId="35709B04" w:rsidR="007F3D9A" w:rsidRPr="00E91080" w:rsidRDefault="007F3D9A" w:rsidP="00E91080">
      <w:pPr>
        <w:pStyle w:val="ListParagraph"/>
        <w:numPr>
          <w:ilvl w:val="0"/>
          <w:numId w:val="2"/>
        </w:numPr>
        <w:spacing w:line="360" w:lineRule="auto"/>
        <w:jc w:val="both"/>
        <w:rPr>
          <w:rFonts w:ascii="Arial" w:hAnsi="Arial" w:cs="Arial"/>
          <w:b/>
          <w:bCs/>
        </w:rPr>
      </w:pPr>
      <w:r w:rsidRPr="00E91080">
        <w:rPr>
          <w:rFonts w:ascii="Arial" w:hAnsi="Arial" w:cs="Arial"/>
          <w:b/>
          <w:bCs/>
        </w:rPr>
        <w:t>Chương trình đào tạo dành cho các sinh viên nhận học bổng sau khi gia nhập HBC</w:t>
      </w:r>
    </w:p>
    <w:p w14:paraId="3BF7A632" w14:textId="7112BE68" w:rsidR="007F3D9A" w:rsidRPr="00E91080" w:rsidRDefault="007F3D9A" w:rsidP="00E91080">
      <w:pPr>
        <w:pStyle w:val="ListParagraph"/>
        <w:spacing w:line="360" w:lineRule="auto"/>
        <w:ind w:left="360"/>
        <w:jc w:val="both"/>
        <w:rPr>
          <w:rFonts w:ascii="Arial" w:hAnsi="Arial" w:cs="Arial"/>
        </w:rPr>
      </w:pPr>
      <w:r w:rsidRPr="00E91080">
        <w:rPr>
          <w:rFonts w:ascii="Arial" w:hAnsi="Arial" w:cs="Arial"/>
        </w:rPr>
        <w:t>Các sinh viên</w:t>
      </w:r>
      <w:r w:rsidR="000467BC" w:rsidRPr="00E91080">
        <w:rPr>
          <w:rFonts w:ascii="Arial" w:hAnsi="Arial" w:cs="Arial"/>
        </w:rPr>
        <w:t xml:space="preserve"> xuất sắc nhận học bổng sẽ được tham gia chương trình đào tạo đặc biệt của HBC trong vòng 03 tháng đầu tiên gồm 03 giai đoạn:</w:t>
      </w:r>
    </w:p>
    <w:p w14:paraId="771F9829" w14:textId="3D804F50" w:rsidR="000467BC" w:rsidRPr="00E91080" w:rsidRDefault="000467BC" w:rsidP="00E91080">
      <w:pPr>
        <w:pStyle w:val="ListParagraph"/>
        <w:spacing w:line="360" w:lineRule="auto"/>
        <w:ind w:left="360"/>
        <w:jc w:val="both"/>
        <w:rPr>
          <w:rFonts w:ascii="Arial" w:hAnsi="Arial" w:cs="Arial"/>
        </w:rPr>
      </w:pPr>
      <w:r w:rsidRPr="00E91080">
        <w:rPr>
          <w:rFonts w:ascii="Arial" w:hAnsi="Arial" w:cs="Arial"/>
          <w:b/>
          <w:bCs/>
        </w:rPr>
        <w:t>Giai đoạn 1: Đào tạo hội nhập</w:t>
      </w:r>
      <w:r w:rsidR="002915D7" w:rsidRPr="00E91080">
        <w:rPr>
          <w:rFonts w:ascii="Arial" w:hAnsi="Arial" w:cs="Arial"/>
          <w:b/>
          <w:bCs/>
        </w:rPr>
        <w:t xml:space="preserve"> (Orientation Training)</w:t>
      </w:r>
      <w:r w:rsidRPr="00E91080">
        <w:rPr>
          <w:rFonts w:ascii="Arial" w:hAnsi="Arial" w:cs="Arial"/>
          <w:b/>
          <w:bCs/>
        </w:rPr>
        <w:t>:</w:t>
      </w:r>
      <w:r w:rsidRPr="00E91080">
        <w:rPr>
          <w:rFonts w:ascii="Arial" w:hAnsi="Arial" w:cs="Arial"/>
        </w:rPr>
        <w:t xml:space="preserve"> cung cấp những thông tin cơ bản về HBC, văn hóa doanh nghiệp và trải nghiệm thực tế tại HBC cũng như dự án tại HBC</w:t>
      </w:r>
    </w:p>
    <w:p w14:paraId="41081191" w14:textId="090A2962" w:rsidR="000467BC" w:rsidRPr="00E91080" w:rsidRDefault="000467BC" w:rsidP="00E91080">
      <w:pPr>
        <w:pStyle w:val="ListParagraph"/>
        <w:spacing w:line="360" w:lineRule="auto"/>
        <w:ind w:left="360"/>
        <w:jc w:val="both"/>
        <w:rPr>
          <w:rFonts w:ascii="Arial" w:hAnsi="Arial" w:cs="Arial"/>
        </w:rPr>
      </w:pPr>
      <w:r w:rsidRPr="00E91080">
        <w:rPr>
          <w:rFonts w:ascii="Arial" w:hAnsi="Arial" w:cs="Arial"/>
          <w:b/>
          <w:bCs/>
        </w:rPr>
        <w:t>Giai đoạn 2: Đào tạo nền tảng kỹ thuật</w:t>
      </w:r>
      <w:r w:rsidR="002915D7" w:rsidRPr="00E91080">
        <w:rPr>
          <w:rFonts w:ascii="Arial" w:hAnsi="Arial" w:cs="Arial"/>
          <w:b/>
          <w:bCs/>
        </w:rPr>
        <w:t xml:space="preserve"> (Foundation Training)</w:t>
      </w:r>
      <w:r w:rsidR="00D761EC" w:rsidRPr="00E91080">
        <w:rPr>
          <w:rFonts w:ascii="Arial" w:hAnsi="Arial" w:cs="Arial"/>
        </w:rPr>
        <w:t xml:space="preserve">: </w:t>
      </w:r>
      <w:r w:rsidRPr="00E91080">
        <w:rPr>
          <w:rFonts w:ascii="Arial" w:hAnsi="Arial" w:cs="Arial"/>
        </w:rPr>
        <w:t>Các học viên sẽ được đào tạo các kiến thức nền tảng về các chuyên môn tại HBC bao gồm Quản lý Dự án, Tổng quan về QS, Tổng quan về hoạt động BIM + ShopDrawing, Tổng quan về QAQC, An toàn Lao động</w:t>
      </w:r>
      <w:r w:rsidR="0078117C" w:rsidRPr="00E91080">
        <w:rPr>
          <w:rFonts w:ascii="Arial" w:hAnsi="Arial" w:cs="Arial"/>
        </w:rPr>
        <w:t>, Tổng quan về M.E.P và mối liên hệ phối hợp giữa M.E.P và Xây dựng trong thi công</w:t>
      </w:r>
      <w:r w:rsidRPr="00E91080">
        <w:rPr>
          <w:rFonts w:ascii="Arial" w:hAnsi="Arial" w:cs="Arial"/>
        </w:rPr>
        <w:t xml:space="preserve"> và tham quan thực tế hoạt động thi công tại công trình của HBC</w:t>
      </w:r>
    </w:p>
    <w:p w14:paraId="738AFF8B" w14:textId="49265ADA" w:rsidR="000467BC" w:rsidRPr="00E91080" w:rsidRDefault="000467BC" w:rsidP="00E91080">
      <w:pPr>
        <w:pStyle w:val="ListParagraph"/>
        <w:spacing w:line="360" w:lineRule="auto"/>
        <w:ind w:left="360"/>
        <w:jc w:val="both"/>
        <w:rPr>
          <w:rFonts w:ascii="Arial" w:hAnsi="Arial" w:cs="Arial"/>
        </w:rPr>
      </w:pPr>
      <w:r w:rsidRPr="00E91080">
        <w:rPr>
          <w:rFonts w:ascii="Arial" w:hAnsi="Arial" w:cs="Arial"/>
          <w:b/>
          <w:bCs/>
        </w:rPr>
        <w:t>Giai đoạn 3:</w:t>
      </w:r>
      <w:r w:rsidR="002915D7" w:rsidRPr="00E91080">
        <w:rPr>
          <w:rFonts w:ascii="Arial" w:hAnsi="Arial" w:cs="Arial"/>
          <w:b/>
          <w:bCs/>
        </w:rPr>
        <w:t xml:space="preserve"> Đào tạo chuyên sâu (Technical Training):</w:t>
      </w:r>
      <w:r w:rsidRPr="00E91080">
        <w:rPr>
          <w:rFonts w:ascii="Arial" w:hAnsi="Arial" w:cs="Arial"/>
          <w:b/>
          <w:bCs/>
        </w:rPr>
        <w:t xml:space="preserve"> </w:t>
      </w:r>
      <w:r w:rsidRPr="00E91080">
        <w:rPr>
          <w:rFonts w:ascii="Arial" w:hAnsi="Arial" w:cs="Arial"/>
        </w:rPr>
        <w:t>Dựa tr</w:t>
      </w:r>
      <w:r w:rsidR="00E522AC" w:rsidRPr="00E91080">
        <w:rPr>
          <w:rFonts w:ascii="Arial" w:hAnsi="Arial" w:cs="Arial"/>
        </w:rPr>
        <w:t xml:space="preserve">ên </w:t>
      </w:r>
      <w:r w:rsidRPr="00E91080">
        <w:rPr>
          <w:rFonts w:ascii="Arial" w:hAnsi="Arial" w:cs="Arial"/>
        </w:rPr>
        <w:t>sự phù hợp</w:t>
      </w:r>
      <w:r w:rsidR="00E522AC" w:rsidRPr="00E91080">
        <w:rPr>
          <w:rFonts w:ascii="Arial" w:hAnsi="Arial" w:cs="Arial"/>
        </w:rPr>
        <w:t xml:space="preserve"> về chuyên môn và định hướng nghề nghiệp</w:t>
      </w:r>
      <w:r w:rsidRPr="00E91080">
        <w:rPr>
          <w:rFonts w:ascii="Arial" w:hAnsi="Arial" w:cs="Arial"/>
        </w:rPr>
        <w:t xml:space="preserve"> của các sinh viên</w:t>
      </w:r>
      <w:r w:rsidR="00E522AC" w:rsidRPr="00E91080">
        <w:rPr>
          <w:rFonts w:ascii="Arial" w:hAnsi="Arial" w:cs="Arial"/>
        </w:rPr>
        <w:t>, các bạn sẽ được phân bổ về các phòng</w:t>
      </w:r>
      <w:r w:rsidR="00D761EC" w:rsidRPr="00E91080">
        <w:rPr>
          <w:rFonts w:ascii="Arial" w:hAnsi="Arial" w:cs="Arial"/>
        </w:rPr>
        <w:t>/</w:t>
      </w:r>
      <w:r w:rsidR="00E522AC" w:rsidRPr="00E91080">
        <w:rPr>
          <w:rFonts w:ascii="Arial" w:hAnsi="Arial" w:cs="Arial"/>
        </w:rPr>
        <w:t xml:space="preserve">ban chuyên môn để </w:t>
      </w:r>
      <w:r w:rsidR="002915D7" w:rsidRPr="00E91080">
        <w:rPr>
          <w:rFonts w:ascii="Arial" w:hAnsi="Arial" w:cs="Arial"/>
        </w:rPr>
        <w:t>được đào tạo chuyên môn s</w:t>
      </w:r>
      <w:r w:rsidR="00D761EC" w:rsidRPr="00E91080">
        <w:rPr>
          <w:rFonts w:ascii="Arial" w:hAnsi="Arial" w:cs="Arial"/>
        </w:rPr>
        <w:t>â</w:t>
      </w:r>
      <w:r w:rsidR="002915D7" w:rsidRPr="00E91080">
        <w:rPr>
          <w:rFonts w:ascii="Arial" w:hAnsi="Arial" w:cs="Arial"/>
        </w:rPr>
        <w:t xml:space="preserve">u về QAQC, ShopDrawing, QS, Giám sát xây dựng với tiêu chí tập trung vào đào tạo thực tế công việc (on the job training) đảm </w:t>
      </w:r>
      <w:r w:rsidR="002915D7" w:rsidRPr="00E91080">
        <w:rPr>
          <w:rFonts w:ascii="Arial" w:hAnsi="Arial" w:cs="Arial"/>
        </w:rPr>
        <w:lastRenderedPageBreak/>
        <w:t xml:space="preserve">bảo sau 2,5 tháng các sinh viên có đủ khả năng thực hiện công việc chuyên môn tại HBC về kiến thức, kỹ năng thực hiện công việc, sự hiểu biết về quy trình và hệ thống nội bộ. </w:t>
      </w:r>
    </w:p>
    <w:p w14:paraId="39967825" w14:textId="240C0D1D" w:rsidR="002915D7" w:rsidRPr="00E91080" w:rsidRDefault="002915D7" w:rsidP="00E91080">
      <w:pPr>
        <w:pStyle w:val="ListParagraph"/>
        <w:spacing w:line="360" w:lineRule="auto"/>
        <w:ind w:left="360"/>
        <w:jc w:val="both"/>
        <w:rPr>
          <w:rFonts w:ascii="Arial" w:hAnsi="Arial" w:cs="Arial"/>
        </w:rPr>
      </w:pPr>
      <w:r w:rsidRPr="00E91080">
        <w:rPr>
          <w:rFonts w:ascii="Arial" w:hAnsi="Arial" w:cs="Arial"/>
        </w:rPr>
        <w:t>Kết thúc 3 giai đoạn đào tạo, các sinh viên sẽ có phần kiểm tra tổng hợp để đánh giá mức độ tiếp thu kiến thức và khả năng thực hiện công việc tại HBC trước khi chính thức được phân bổ thực hiện công việc tại các phòng</w:t>
      </w:r>
      <w:r w:rsidR="00D761EC" w:rsidRPr="00E91080">
        <w:rPr>
          <w:rFonts w:ascii="Arial" w:hAnsi="Arial" w:cs="Arial"/>
        </w:rPr>
        <w:t>/</w:t>
      </w:r>
      <w:r w:rsidRPr="00E91080">
        <w:rPr>
          <w:rFonts w:ascii="Arial" w:hAnsi="Arial" w:cs="Arial"/>
        </w:rPr>
        <w:t xml:space="preserve">ban chuyên môn hoặc tại các công trình của HBC trên cả nước. </w:t>
      </w:r>
    </w:p>
    <w:p w14:paraId="1DA5BCE7" w14:textId="602C7DB5" w:rsidR="00043A4D" w:rsidRPr="00E91080" w:rsidRDefault="00043A4D" w:rsidP="00E91080">
      <w:pPr>
        <w:pStyle w:val="ListParagraph"/>
        <w:spacing w:line="360" w:lineRule="auto"/>
        <w:ind w:left="360"/>
        <w:jc w:val="both"/>
        <w:rPr>
          <w:rFonts w:ascii="Arial" w:hAnsi="Arial" w:cs="Arial"/>
        </w:rPr>
      </w:pPr>
      <w:r w:rsidRPr="00E91080">
        <w:rPr>
          <w:rFonts w:ascii="Arial" w:hAnsi="Arial" w:cs="Arial"/>
        </w:rPr>
        <w:t>Trong suốt quá trình làm việc thực tế tại phòng</w:t>
      </w:r>
      <w:r w:rsidR="00D761EC" w:rsidRPr="00E91080">
        <w:rPr>
          <w:rFonts w:ascii="Arial" w:hAnsi="Arial" w:cs="Arial"/>
        </w:rPr>
        <w:t>/</w:t>
      </w:r>
      <w:r w:rsidRPr="00E91080">
        <w:rPr>
          <w:rFonts w:ascii="Arial" w:hAnsi="Arial" w:cs="Arial"/>
        </w:rPr>
        <w:t xml:space="preserve">ban, công trình, các bạn sinh viên sẽ được theo dõi và hỗ trợ nhằm đảm bảo khả năng hòa nhập và thực hiện công việc thông qua các buổi </w:t>
      </w:r>
      <w:r w:rsidR="00BB43BC" w:rsidRPr="00E91080">
        <w:rPr>
          <w:rFonts w:ascii="Arial" w:hAnsi="Arial" w:cs="Arial"/>
        </w:rPr>
        <w:t xml:space="preserve">gặp mặt định kỳ với Ban Lãnh đạo Tập đoàn, Khối Nguồn Nhân lực cũng như tham gia các chương trình đào tạo </w:t>
      </w:r>
      <w:r w:rsidR="00403A10" w:rsidRPr="00E91080">
        <w:rPr>
          <w:rFonts w:ascii="Arial" w:hAnsi="Arial" w:cs="Arial"/>
        </w:rPr>
        <w:t xml:space="preserve">theo chuẩn chức danh của mình. </w:t>
      </w:r>
    </w:p>
    <w:sectPr w:rsidR="00043A4D" w:rsidRPr="00E9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4A32"/>
    <w:multiLevelType w:val="multilevel"/>
    <w:tmpl w:val="52FE664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84FE9"/>
    <w:multiLevelType w:val="hybridMultilevel"/>
    <w:tmpl w:val="BE3C9EAC"/>
    <w:lvl w:ilvl="0" w:tplc="710EB03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A68BA"/>
    <w:multiLevelType w:val="multilevel"/>
    <w:tmpl w:val="0A641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236D59"/>
    <w:multiLevelType w:val="multilevel"/>
    <w:tmpl w:val="6804C4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4131C84"/>
    <w:multiLevelType w:val="multilevel"/>
    <w:tmpl w:val="3CC22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565351"/>
    <w:multiLevelType w:val="hybridMultilevel"/>
    <w:tmpl w:val="0FB2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1F2D9A"/>
    <w:multiLevelType w:val="multilevel"/>
    <w:tmpl w:val="80D6159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1E2F9C"/>
    <w:multiLevelType w:val="hybridMultilevel"/>
    <w:tmpl w:val="7E761202"/>
    <w:lvl w:ilvl="0" w:tplc="710EB0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D6FAF"/>
    <w:multiLevelType w:val="hybridMultilevel"/>
    <w:tmpl w:val="A5BA7D2E"/>
    <w:lvl w:ilvl="0" w:tplc="710EB03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48"/>
    <w:rsid w:val="00043A4D"/>
    <w:rsid w:val="000467BC"/>
    <w:rsid w:val="000B6E23"/>
    <w:rsid w:val="002915D7"/>
    <w:rsid w:val="00382561"/>
    <w:rsid w:val="00403A10"/>
    <w:rsid w:val="006A0BA0"/>
    <w:rsid w:val="006E57B2"/>
    <w:rsid w:val="0078117C"/>
    <w:rsid w:val="007F3D9A"/>
    <w:rsid w:val="00BB43BC"/>
    <w:rsid w:val="00BE28FA"/>
    <w:rsid w:val="00D761EC"/>
    <w:rsid w:val="00E522AC"/>
    <w:rsid w:val="00E814A0"/>
    <w:rsid w:val="00E91080"/>
    <w:rsid w:val="00F2703D"/>
    <w:rsid w:val="00FA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08F3"/>
  <w15:chartTrackingRefBased/>
  <w15:docId w15:val="{E6BE3A12-BE5B-4072-AE2A-8B424A49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61"/>
    <w:pPr>
      <w:spacing w:after="0" w:line="240" w:lineRule="auto"/>
    </w:pPr>
    <w:rPr>
      <w:rFonts w:ascii="Times New Roman" w:eastAsia="Times New Roman" w:hAnsi="Times New Roman" w:cs="Times New Roman"/>
      <w:sz w:val="24"/>
      <w:szCs w:val="24"/>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8FA"/>
    <w:pPr>
      <w:spacing w:after="160" w:line="259" w:lineRule="auto"/>
      <w:ind w:left="720"/>
      <w:contextualSpacing/>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7F3D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orms.gle/CvHnUWBXKWaazS4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CvHnUWBXKWaazS4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2A72-5A47-45F4-964C-9B1589E36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 Dang</dc:creator>
  <cp:keywords/>
  <dc:description/>
  <cp:lastModifiedBy>Microsoft Office User</cp:lastModifiedBy>
  <cp:revision>9</cp:revision>
  <dcterms:created xsi:type="dcterms:W3CDTF">2022-06-13T02:48:00Z</dcterms:created>
  <dcterms:modified xsi:type="dcterms:W3CDTF">2022-06-13T04:49:00Z</dcterms:modified>
</cp:coreProperties>
</file>