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6CEC" w14:textId="77777777" w:rsidR="00DF780B" w:rsidRPr="00DF780B" w:rsidRDefault="00DF780B" w:rsidP="00DF780B">
      <w:pPr>
        <w:shd w:val="clear" w:color="auto" w:fill="F3F4F8"/>
        <w:spacing w:after="150" w:line="390" w:lineRule="atLeast"/>
        <w:jc w:val="center"/>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THÔNG BÁO</w:t>
      </w:r>
    </w:p>
    <w:p w14:paraId="04959A8A" w14:textId="77777777" w:rsidR="00DF780B" w:rsidRPr="00DF780B" w:rsidRDefault="00DF780B" w:rsidP="00DF780B">
      <w:pPr>
        <w:shd w:val="clear" w:color="auto" w:fill="F3F4F8"/>
        <w:spacing w:after="150" w:line="390" w:lineRule="atLeast"/>
        <w:jc w:val="center"/>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Mức điểm điều kiện đăng ký xét tuyển đại học chính quy năm 2022</w:t>
      </w:r>
      <w:r w:rsidRPr="00DF780B">
        <w:rPr>
          <w:rFonts w:ascii="Helvetica Neue" w:eastAsia="Times New Roman" w:hAnsi="Helvetica Neue" w:cs="Times New Roman"/>
          <w:color w:val="333333"/>
          <w:sz w:val="21"/>
          <w:szCs w:val="21"/>
        </w:rPr>
        <w:br/>
      </w:r>
      <w:r w:rsidRPr="00DF780B">
        <w:rPr>
          <w:rFonts w:ascii="Helvetica Neue" w:eastAsia="Times New Roman" w:hAnsi="Helvetica Neue" w:cs="Times New Roman"/>
          <w:b/>
          <w:bCs/>
          <w:color w:val="333333"/>
          <w:sz w:val="21"/>
          <w:szCs w:val="21"/>
        </w:rPr>
        <w:t>theo phương thức 3 và phương thức 6</w:t>
      </w:r>
    </w:p>
    <w:p w14:paraId="7A565CE5"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Căn cứ Quy chế tuyển sinh đại học, tuyển sinh cao đẳng ngành giáo dục Mầm non ban hành kèm theo thông tư 08/2022/TT-BGDĐT ngày 06/6/2022 của Bộ trưởng Bộ Giáo dục và Đào tạo;</w:t>
      </w:r>
    </w:p>
    <w:p w14:paraId="5E36C94E"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Căn cứ Đề án tuyển sinh đại học năm 2022 của Trường Đại học Công nghiệp Hà Nội năm 2022;</w:t>
      </w:r>
    </w:p>
    <w:p w14:paraId="76D5A8F3"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Căn cứ kết quả thi tốt nghiệp THPT năm 2022 của Bộ Giáo dục vào Đào tạo;</w:t>
      </w:r>
    </w:p>
    <w:p w14:paraId="7DBF5687"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Căn cứ kết quả thi đánh giá tư duy năm 2022 của Đại học Bách khoa Hà Nội.</w:t>
      </w:r>
    </w:p>
    <w:p w14:paraId="30677ABF"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Hội đồng tuyển sinh đại học, Trường Đại học Công nghiệp Hà Nội thông báo mức điểm điều kiện đăng ký xét tuyển (ĐKXT) đại học chính quy năm 2022 theo phương thức 3 và phương thức 6 cụ thể như sau:</w:t>
      </w:r>
    </w:p>
    <w:p w14:paraId="0CDCB50D"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 Phương thức 3: Xét tuyển dựa trên kết quả thi tốt nghiệp THPT năm 2022;</w:t>
      </w:r>
    </w:p>
    <w:p w14:paraId="0A1A6807"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 Phương thức 6: Xét tuyển dựa trên kết quả thi đánh giá tư duy do Đại học Bách khoa Hà Nội tổ chức năm 2022.</w:t>
      </w:r>
    </w:p>
    <w:tbl>
      <w:tblPr>
        <w:tblW w:w="11700" w:type="dxa"/>
        <w:tblBorders>
          <w:top w:val="single" w:sz="6" w:space="0" w:color="DDDDDD"/>
          <w:left w:val="single" w:sz="6" w:space="0" w:color="DDDDDD"/>
          <w:bottom w:val="single" w:sz="6" w:space="0" w:color="DDDDDD"/>
          <w:right w:val="single" w:sz="6" w:space="0" w:color="DDDDDD"/>
        </w:tblBorders>
        <w:shd w:val="clear" w:color="auto" w:fill="F3F4F8"/>
        <w:tblCellMar>
          <w:top w:w="15" w:type="dxa"/>
          <w:left w:w="15" w:type="dxa"/>
          <w:bottom w:w="15" w:type="dxa"/>
          <w:right w:w="15" w:type="dxa"/>
        </w:tblCellMar>
        <w:tblLook w:val="04A0" w:firstRow="1" w:lastRow="0" w:firstColumn="1" w:lastColumn="0" w:noHBand="0" w:noVBand="1"/>
      </w:tblPr>
      <w:tblGrid>
        <w:gridCol w:w="348"/>
        <w:gridCol w:w="1513"/>
        <w:gridCol w:w="3581"/>
        <w:gridCol w:w="1546"/>
        <w:gridCol w:w="1750"/>
        <w:gridCol w:w="1212"/>
        <w:gridCol w:w="1750"/>
      </w:tblGrid>
      <w:tr w:rsidR="00DF780B" w:rsidRPr="00DF780B" w14:paraId="15EA37D2" w14:textId="77777777" w:rsidTr="00DF780B">
        <w:trPr>
          <w:tblHeader/>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2157FC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TT</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DD3C7B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Mã ngành/ CTĐT</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0A189D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Tên ngành/chương trình đào tạo</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031557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Phương thức 3</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FA8B30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Phương thức 6</w:t>
            </w:r>
          </w:p>
        </w:tc>
      </w:tr>
      <w:tr w:rsidR="00DF780B" w:rsidRPr="00DF780B" w14:paraId="53335F7B" w14:textId="77777777" w:rsidTr="00DF780B">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3F4F8"/>
            <w:vAlign w:val="center"/>
            <w:hideMark/>
          </w:tcPr>
          <w:p w14:paraId="556C1FF2"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3F4F8"/>
            <w:vAlign w:val="center"/>
            <w:hideMark/>
          </w:tcPr>
          <w:p w14:paraId="30126AA5"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3F4F8"/>
            <w:vAlign w:val="center"/>
            <w:hideMark/>
          </w:tcPr>
          <w:p w14:paraId="4D920CB7"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6FE9AF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Tổ hợp</w:t>
            </w:r>
            <w:r w:rsidRPr="00DF780B">
              <w:rPr>
                <w:rFonts w:ascii="Helvetica Neue" w:eastAsia="Times New Roman" w:hAnsi="Helvetica Neue" w:cs="Times New Roman"/>
                <w:color w:val="333333"/>
                <w:sz w:val="21"/>
                <w:szCs w:val="21"/>
              </w:rPr>
              <w:br/>
            </w:r>
            <w:r w:rsidRPr="00DF780B">
              <w:rPr>
                <w:rFonts w:ascii="Helvetica Neue" w:eastAsia="Times New Roman" w:hAnsi="Helvetica Neue" w:cs="Times New Roman"/>
                <w:b/>
                <w:bCs/>
                <w:color w:val="333333"/>
                <w:sz w:val="21"/>
                <w:szCs w:val="21"/>
              </w:rPr>
              <w:t>ĐKXT</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08C422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Điểm điều kiện ĐKXT</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FD1FFF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Tổ hợp ĐKXT</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655C35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b/>
                <w:bCs/>
                <w:color w:val="333333"/>
                <w:sz w:val="21"/>
                <w:szCs w:val="21"/>
              </w:rPr>
              <w:t>Điểm điều kiện ĐKXT</w:t>
            </w:r>
          </w:p>
        </w:tc>
      </w:tr>
      <w:tr w:rsidR="00DF780B" w:rsidRPr="00DF780B" w14:paraId="490B247A"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4E2D62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D3ED2F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7210404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E31038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Thiết kế thời trang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962620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 D14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E56D77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495E4C7"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5765E44"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26D1F8A3"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B834AF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lastRenderedPageBreak/>
              <w:t>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6E0B09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7220201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4E455A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Ngôn ngữ Anh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6B76AC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587E5E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98B9CC4"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C0A00EA"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250094DF"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03C40C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28E220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7220204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1BB690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Ngôn ngữ Trung Quốc</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DB974F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D01, D04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EC8C10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6A31F10"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AEB6EA6"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5BDF0548"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25BFC3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DE69AB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7220209</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2CA8A8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Ngôn ngữ Nhật</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F30C59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D01, D06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D19115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5BA13A3"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E902B6E"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31EA2CE0"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5DA91B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D141AC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7220210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754183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Ngôn ngữ Hàn Quốc</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031BA3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D01, DD2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EC2A23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BD5A240"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DBE204D"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4B76C62F"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FC84D6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24FA72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7310612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4CBE7D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Trung Quốc học</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D8931A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D01, D04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343207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≥18.00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1409F84"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7344639"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06807B98"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69DCBD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EA2F8D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7310104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D3106E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Kinh tế đầu tư</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CE1B71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A3A910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3DB7E82"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6911287"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4AD83E52"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A1232B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8</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72F53D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7329001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DAF568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đa phương tiện</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A96B47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296CB3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DFFED6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E43672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0AD2B752"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4DBA7C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9</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9BF7A6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7340101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1C7420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Quản trị kinh doanh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43C7EA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FD489E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7BBB28C"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6BD64D9"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5B99EA0F"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0CF7A2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28D772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7340115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820858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Marketing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2AF8A0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34DE27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DF4C49F"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227CABF"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6FCA5005"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AB5382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53765C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7340125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947DBE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Phân tích dữ liệu kinh doanh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4CB321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24E412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F272F7D"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D55CDF0"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16A5DB2B"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F6CB5D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889EEC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7340201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E99F5B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Tài chính – Ngân hàng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373B0B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84F2A7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01D8DE6"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8D96289"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75D4624F"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3D5C7B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B5BB6E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7340301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88457B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Kế toán</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825F04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280BE9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01CBA63"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9275AD4"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448E3084"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FCC751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1B5186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7340302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B76C71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Kiểm toán</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6BFBD3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4CB433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4DDA8EF"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6A6B584"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4106DBC0"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DE80E3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A7570A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7340404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66E898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Quản trị nhân lực</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99E22D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2AB20B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A12F66F"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484ADA9"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39D358CA"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F2926C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8C235F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7340406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D9D97C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Quản trị văn phòng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1D5877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7BA9A9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CC9CC87"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4B834ED"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02A1B5AB"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C021E6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855AAF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7480101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98C934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Khoa học máy tính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0FB0AF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9E1AA4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≥22.00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14F723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FDE6A5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2BFD85BC"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0C3077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502F9E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7480102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E39622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Mạng máy tính và truyền thông dữ liệu</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A76CF6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AFF717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4B0D45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ECF264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520ED5AD"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800396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BA67EB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7480103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D5897C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Kỹ thuật phần mềm</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AC2E6C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21C89C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≥22.00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BDE928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4A8FD6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09C994BE"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E28259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536E03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7480104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545112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Hệ thống thông tin</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5AEBC5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B7CF70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≥22.00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41EA19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628E44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45BEBB53"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55BEB8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26878B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7480108</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CEB949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máy tính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4B040B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8AFB7E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82FB3E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91640B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4FE5A471"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125341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B4D625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7480201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2C2EF6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thông tin</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B676B6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98F592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≥23.00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B5C231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8BB98E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337071F6"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7E26AA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42350B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7510201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9DBEBC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cơ khí</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4F0D15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59CACB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69B7AD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5C576E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15AB50E4"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BD0BA9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lastRenderedPageBreak/>
              <w:t>24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194077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7510203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6EFC9A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cơ điện tử</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8171E6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9F6F5A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≥23.00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23B723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D98B02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01C520BE"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84B0AA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1E3872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7510205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0C398C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ô tô</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AC93FC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5A03FD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FBEA5D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FED683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2A4B6128"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285C33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09EAC3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7510206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24169E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nhiệt</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289AB3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67B7D4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A82147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B58D76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4C091FC7"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8DB08D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5EFA4C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7510209</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59163B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Robot và trí tuệ nhân tạo</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5AB8CB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1433B6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B49B05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4FF952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7FF3DC25"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514FAC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0E448F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7510301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0D085A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điện, điện tử</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AA306B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B449DA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260D1F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7645A9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347B2810"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951655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2AA663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7510302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E2140F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điện tử - viễn thông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CC6723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41969A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DF6D6D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19C4E7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5CDA54C3"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3BCB8D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A0AFCF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7510303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296B3A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điều khiển và tự động hóa</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A7691B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1C0EBF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≥23.00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129C62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AA3114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05B17429"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EF2AEC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F28F93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7510401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1EE824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hoá học</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608FE5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B00, D07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213197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≥18.00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1C3CDD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FBD214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7BE83583"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3C20F8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6DB791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7510406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CC0BA7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môi trường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8BE955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B00, D07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274EFB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≥18.00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B1D450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CED051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78189A7E"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659E8B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2416D5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7510605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30CEA5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Logistics và quản lý chuỗi cung ứng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187D55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3113A0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≥21.00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6ED3328"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4D059F9"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3334E5D6"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2EBC97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lastRenderedPageBreak/>
              <w:t>34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A9D81A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7519003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784855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khuôn mẫu</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1FC3CF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4BC7C5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DFB0BE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30508F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33C0D4EE"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F6205E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E8858FD"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7520118</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FCAA9F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Kỹ thuật hệ thống công nghiệp</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CE8451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5AEAE8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96AA64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B7A73F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2334B307"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7B5796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7FEBD6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7540101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2B41A1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thực phẩm</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259B4C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B00, D07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678262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≥18.00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A5BADE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A2B890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2C9298A6"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7C4D31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4E2A7A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7540203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647193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vật liệu dệt, may</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09E775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A553F3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365F493"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9646C11"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18FDD44A"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EF6F54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32D01AF"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7540204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0A65C5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dệt, may</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93106D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 D01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8E0376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CBA4754"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14F4459"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3526EABD"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CC5D91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39</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D257E9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7810101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276A57A"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Du lịch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CB6F06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C00, D01, D14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1311993"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3AEEFF3"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938050F"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30663FF4"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10829C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1379E5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7810103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DC1804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Quản trị dịch vụ du lịch và lữ hành</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362675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A01, D01, D14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122C506"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DED6A46"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812B2E7"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0DB7D9DA"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DB04D0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F87FA2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7810201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E93B61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Quản trị khách sạn</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3BDF5C8"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A01, D01, D14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98B00E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4AE7283"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36BE833"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0014E5E7"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12D344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E3B1E2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7810202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CFF6A0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Quản trị nhà hàng và dịch vụ ăn uống</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D941F9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A01, D01, D14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468C6D1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≥18.00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441327E" w14:textId="77777777" w:rsidR="00DF780B" w:rsidRPr="00DF780B" w:rsidRDefault="00DF780B" w:rsidP="00DF780B">
            <w:pPr>
              <w:rPr>
                <w:rFonts w:ascii="Helvetica Neue" w:eastAsia="Times New Roman" w:hAnsi="Helvetica Neue" w:cs="Times New Roman"/>
                <w:color w:val="333333"/>
                <w:sz w:val="21"/>
                <w:szCs w:val="21"/>
              </w:rPr>
            </w:pP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43AD548" w14:textId="77777777" w:rsidR="00DF780B" w:rsidRPr="00DF780B" w:rsidRDefault="00DF780B" w:rsidP="00DF780B">
            <w:pPr>
              <w:rPr>
                <w:rFonts w:ascii="Times New Roman" w:eastAsia="Times New Roman" w:hAnsi="Times New Roman" w:cs="Times New Roman"/>
                <w:sz w:val="20"/>
                <w:szCs w:val="20"/>
              </w:rPr>
            </w:pPr>
          </w:p>
        </w:tc>
      </w:tr>
      <w:tr w:rsidR="00DF780B" w:rsidRPr="00DF780B" w14:paraId="441B25F7"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3CC491FB"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C211377"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7519004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BF4961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Thiết kế cơ khí và kiểu dáng công nghiệp</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712E023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D17AB2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00DF9C4"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1333C50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r w:rsidR="00DF780B" w:rsidRPr="00DF780B" w14:paraId="2A3C0876" w14:textId="77777777" w:rsidTr="00DF780B">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08C4EF1"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lastRenderedPageBreak/>
              <w:t>44</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1BD6812"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7519005</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A4E18F5"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Công nghệ kỹ thuật cơ điện tử ô tô</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01206579"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A00, A01</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52E17DBE"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≥20.00</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2FA1B100"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K01, K02</w:t>
            </w:r>
          </w:p>
        </w:tc>
        <w:tc>
          <w:tcPr>
            <w:tcW w:w="0" w:type="auto"/>
            <w:tcBorders>
              <w:top w:val="single" w:sz="6" w:space="0" w:color="DDDDDD"/>
              <w:left w:val="single" w:sz="6" w:space="0" w:color="DDDDDD"/>
              <w:bottom w:val="single" w:sz="6" w:space="0" w:color="DDDDDD"/>
              <w:right w:val="single" w:sz="6" w:space="0" w:color="DDDDDD"/>
            </w:tcBorders>
            <w:shd w:val="clear" w:color="auto" w:fill="F3F4F8"/>
            <w:tcMar>
              <w:top w:w="45" w:type="dxa"/>
              <w:left w:w="45" w:type="dxa"/>
              <w:bottom w:w="45" w:type="dxa"/>
              <w:right w:w="45" w:type="dxa"/>
            </w:tcMar>
            <w:vAlign w:val="center"/>
            <w:hideMark/>
          </w:tcPr>
          <w:p w14:paraId="69101D2C" w14:textId="77777777" w:rsidR="00DF780B" w:rsidRPr="00DF780B" w:rsidRDefault="00DF780B" w:rsidP="00DF780B">
            <w:pPr>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≥15.00</w:t>
            </w:r>
          </w:p>
        </w:tc>
      </w:tr>
    </w:tbl>
    <w:p w14:paraId="5C1D6AC9" w14:textId="77777777" w:rsidR="00DF780B" w:rsidRPr="00DF780B" w:rsidRDefault="00DF780B" w:rsidP="00DF780B">
      <w:pPr>
        <w:shd w:val="clear" w:color="auto" w:fill="F3F4F8"/>
        <w:spacing w:after="150" w:line="390" w:lineRule="atLeast"/>
        <w:rPr>
          <w:rFonts w:ascii="Helvetica Neue" w:eastAsia="Times New Roman" w:hAnsi="Helvetica Neue" w:cs="Times New Roman"/>
          <w:color w:val="333333"/>
          <w:sz w:val="21"/>
          <w:szCs w:val="21"/>
        </w:rPr>
      </w:pPr>
      <w:r w:rsidRPr="00DF780B">
        <w:rPr>
          <w:rFonts w:ascii="Helvetica Neue" w:eastAsia="Times New Roman" w:hAnsi="Helvetica Neue" w:cs="Times New Roman"/>
          <w:color w:val="333333"/>
          <w:sz w:val="21"/>
          <w:szCs w:val="21"/>
        </w:rPr>
        <w:t>* Điểm điều kiện ĐKXT đã bao gồm điểm ưu tiên khu vực và đối tượng.</w:t>
      </w:r>
    </w:p>
    <w:p w14:paraId="2241D179" w14:textId="77777777" w:rsidR="00DF780B" w:rsidRDefault="00DF780B"/>
    <w:sectPr w:rsidR="00DF780B" w:rsidSect="00DF780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0B"/>
    <w:rsid w:val="00DF780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755D20F"/>
  <w15:chartTrackingRefBased/>
  <w15:docId w15:val="{369134AC-7F37-314A-8470-7E0435F6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8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780B"/>
    <w:rPr>
      <w:b/>
      <w:bCs/>
    </w:rPr>
  </w:style>
  <w:style w:type="paragraph" w:customStyle="1" w:styleId="pbody">
    <w:name w:val="pbody"/>
    <w:basedOn w:val="Normal"/>
    <w:rsid w:val="00DF78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2022-08-02T02:25:00Z</dcterms:created>
  <dcterms:modified xsi:type="dcterms:W3CDTF">2022-08-02T02:26:00Z</dcterms:modified>
</cp:coreProperties>
</file>