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34C46" w14:textId="28E6754D" w:rsidR="00114516" w:rsidRPr="00674C64" w:rsidRDefault="00B17809" w:rsidP="00674C64">
      <w:pPr>
        <w:tabs>
          <w:tab w:val="left" w:pos="908"/>
        </w:tabs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74C64">
        <w:rPr>
          <w:rFonts w:ascii="Times New Roman" w:hAnsi="Times New Roman" w:cs="Times New Roman"/>
          <w:b/>
          <w:sz w:val="24"/>
        </w:rPr>
        <w:t>Trường ĐH Tài nguyên và môi trường TP.HCM</w:t>
      </w:r>
    </w:p>
    <w:p w14:paraId="4048467C" w14:textId="71A63923" w:rsidR="00F006C2" w:rsidRPr="00674C64" w:rsidRDefault="00674C64" w:rsidP="00674C64">
      <w:pPr>
        <w:tabs>
          <w:tab w:val="left" w:pos="9450"/>
        </w:tabs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674C64">
        <w:rPr>
          <w:rFonts w:ascii="Times New Roman" w:hAnsi="Times New Roman" w:cs="Times New Roman"/>
          <w:b/>
          <w:sz w:val="28"/>
        </w:rPr>
        <w:t>Thêm phương thức xét điểm</w:t>
      </w:r>
      <w:r w:rsidR="00D25308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674C64">
        <w:rPr>
          <w:rFonts w:ascii="Times New Roman" w:hAnsi="Times New Roman" w:cs="Times New Roman"/>
          <w:b/>
          <w:sz w:val="28"/>
        </w:rPr>
        <w:t>đánh giá năng lực của ĐH Quốc gia TP.HCM</w:t>
      </w:r>
    </w:p>
    <w:p w14:paraId="0630E57A" w14:textId="332746F7" w:rsidR="00674C64" w:rsidRPr="00674C64" w:rsidRDefault="00674C64" w:rsidP="00674C64">
      <w:pPr>
        <w:tabs>
          <w:tab w:val="left" w:pos="908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Trường ĐH Tài nguyên và môi trường TP.HCM</w:t>
      </w:r>
      <w:r w:rsidRPr="00674C64">
        <w:rPr>
          <w:rFonts w:ascii="Times New Roman" w:hAnsi="Times New Roman" w:cs="Times New Roman"/>
          <w:sz w:val="24"/>
        </w:rPr>
        <w:t xml:space="preserve"> vừa công bố đề án tuyển sinh đại học năm 2020. Theo đó, năm nay nhà trường tuyển sinh 17 ngành đại học theo 3 phương thức, cụ thể:</w:t>
      </w:r>
    </w:p>
    <w:p w14:paraId="6E1B5A85" w14:textId="3768A190" w:rsidR="00F350CB" w:rsidRPr="00674C64" w:rsidRDefault="00B17809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 xml:space="preserve">1. </w:t>
      </w:r>
      <w:r w:rsidR="00F350CB" w:rsidRPr="00674C64">
        <w:rPr>
          <w:rFonts w:ascii="Times New Roman" w:hAnsi="Times New Roman" w:cs="Times New Roman"/>
          <w:sz w:val="24"/>
        </w:rPr>
        <w:t>Phương thứ</w:t>
      </w:r>
      <w:r w:rsidRPr="00674C64">
        <w:rPr>
          <w:rFonts w:ascii="Times New Roman" w:hAnsi="Times New Roman" w:cs="Times New Roman"/>
          <w:sz w:val="24"/>
        </w:rPr>
        <w:t>c 1</w:t>
      </w:r>
      <w:r w:rsidR="00F350CB" w:rsidRPr="00674C64">
        <w:rPr>
          <w:rFonts w:ascii="Times New Roman" w:hAnsi="Times New Roman" w:cs="Times New Roman"/>
          <w:sz w:val="24"/>
        </w:rPr>
        <w:t>: xét tuyển dựa theo kết quả kỳ thi</w:t>
      </w:r>
      <w:r w:rsidRPr="00674C64">
        <w:rPr>
          <w:rFonts w:ascii="Times New Roman" w:hAnsi="Times New Roman" w:cs="Times New Roman"/>
          <w:sz w:val="24"/>
        </w:rPr>
        <w:t xml:space="preserve"> t</w:t>
      </w:r>
      <w:r w:rsidR="00F350CB" w:rsidRPr="00674C64">
        <w:rPr>
          <w:rFonts w:ascii="Times New Roman" w:hAnsi="Times New Roman" w:cs="Times New Roman"/>
          <w:sz w:val="24"/>
        </w:rPr>
        <w:t>ốt nghiệp THPT năm 2020 thỏa tiêu chí đảm bảo chất lượng đầ</w:t>
      </w:r>
      <w:r w:rsidRPr="00674C64">
        <w:rPr>
          <w:rFonts w:ascii="Times New Roman" w:hAnsi="Times New Roman" w:cs="Times New Roman"/>
          <w:sz w:val="24"/>
        </w:rPr>
        <w:t>u vào do t</w:t>
      </w:r>
      <w:r w:rsidR="00F350CB" w:rsidRPr="00674C64">
        <w:rPr>
          <w:rFonts w:ascii="Times New Roman" w:hAnsi="Times New Roman" w:cs="Times New Roman"/>
          <w:sz w:val="24"/>
        </w:rPr>
        <w:t>rường công bố và có đăng ký xét tuyển theo quy định.</w:t>
      </w:r>
    </w:p>
    <w:p w14:paraId="2A6C950E" w14:textId="1D7FF793" w:rsidR="00F350CB" w:rsidRPr="00674C64" w:rsidRDefault="00B17809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2.</w:t>
      </w:r>
      <w:r w:rsidR="00F350CB" w:rsidRPr="00674C64">
        <w:rPr>
          <w:rFonts w:ascii="Times New Roman" w:hAnsi="Times New Roman" w:cs="Times New Roman"/>
          <w:sz w:val="24"/>
        </w:rPr>
        <w:t xml:space="preserve"> Phương thứ</w:t>
      </w:r>
      <w:r w:rsidRPr="00674C64">
        <w:rPr>
          <w:rFonts w:ascii="Times New Roman" w:hAnsi="Times New Roman" w:cs="Times New Roman"/>
          <w:sz w:val="24"/>
        </w:rPr>
        <w:t>c 2</w:t>
      </w:r>
      <w:r w:rsidR="00F350CB" w:rsidRPr="00674C64">
        <w:rPr>
          <w:rFonts w:ascii="Times New Roman" w:hAnsi="Times New Roman" w:cs="Times New Roman"/>
          <w:sz w:val="24"/>
        </w:rPr>
        <w:t xml:space="preserve">: Xét tuyển dựa theo kết quả học tập ở bậc THPT </w:t>
      </w:r>
      <w:r w:rsidRPr="00674C64">
        <w:rPr>
          <w:rFonts w:ascii="Times New Roman" w:hAnsi="Times New Roman" w:cs="Times New Roman"/>
          <w:sz w:val="24"/>
        </w:rPr>
        <w:t>(</w:t>
      </w:r>
      <w:r w:rsidR="00F350CB" w:rsidRPr="00674C64">
        <w:rPr>
          <w:rFonts w:ascii="Times New Roman" w:hAnsi="Times New Roman" w:cs="Times New Roman"/>
          <w:sz w:val="24"/>
        </w:rPr>
        <w:t>5 học kỳ gồm lớp 10, lớp 11 và Học kỳ 1 lớp 12).</w:t>
      </w:r>
    </w:p>
    <w:p w14:paraId="229F13ED" w14:textId="77777777" w:rsidR="00F350CB" w:rsidRPr="00674C64" w:rsidRDefault="00F350CB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+ Thí sinh tốt nghiệp THPT từ năm 2017 đến 2020, có hạnh kiểm khá trở lên.</w:t>
      </w:r>
    </w:p>
    <w:p w14:paraId="4BCC3CC5" w14:textId="5252748D" w:rsidR="00F350CB" w:rsidRPr="00674C64" w:rsidRDefault="00F350CB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+ Tổng điể</w:t>
      </w:r>
      <w:r w:rsidR="00674C64">
        <w:rPr>
          <w:rFonts w:ascii="Times New Roman" w:hAnsi="Times New Roman" w:cs="Times New Roman"/>
          <w:sz w:val="24"/>
        </w:rPr>
        <w:t xml:space="preserve">m trung bình 3 môn trong </w:t>
      </w:r>
      <w:r w:rsidRPr="00674C64">
        <w:rPr>
          <w:rFonts w:ascii="Times New Roman" w:hAnsi="Times New Roman" w:cs="Times New Roman"/>
          <w:sz w:val="24"/>
        </w:rPr>
        <w:t>5 học kỳ thuộc tổ hợp xét tuyển phải từ</w:t>
      </w:r>
      <w:r w:rsidR="00674C64">
        <w:rPr>
          <w:rFonts w:ascii="Times New Roman" w:hAnsi="Times New Roman" w:cs="Times New Roman"/>
          <w:sz w:val="24"/>
        </w:rPr>
        <w:t xml:space="preserve"> 18</w:t>
      </w:r>
      <w:r w:rsidRPr="00674C64">
        <w:rPr>
          <w:rFonts w:ascii="Times New Roman" w:hAnsi="Times New Roman" w:cs="Times New Roman"/>
          <w:sz w:val="24"/>
        </w:rPr>
        <w:t xml:space="preserve"> điểm.</w:t>
      </w:r>
    </w:p>
    <w:p w14:paraId="22537EE3" w14:textId="27A1D429" w:rsidR="00346B4D" w:rsidRPr="00674C64" w:rsidRDefault="00674C64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3.</w:t>
      </w:r>
      <w:r w:rsidR="00F350CB" w:rsidRPr="00674C64">
        <w:rPr>
          <w:rFonts w:ascii="Times New Roman" w:hAnsi="Times New Roman" w:cs="Times New Roman"/>
          <w:sz w:val="24"/>
        </w:rPr>
        <w:t xml:space="preserve"> Phương thứ</w:t>
      </w:r>
      <w:r w:rsidR="00B17809" w:rsidRPr="00674C64">
        <w:rPr>
          <w:rFonts w:ascii="Times New Roman" w:hAnsi="Times New Roman" w:cs="Times New Roman"/>
          <w:sz w:val="24"/>
        </w:rPr>
        <w:t>c 3</w:t>
      </w:r>
      <w:r w:rsidR="00F350CB" w:rsidRPr="00674C64">
        <w:rPr>
          <w:rFonts w:ascii="Times New Roman" w:hAnsi="Times New Roman" w:cs="Times New Roman"/>
          <w:sz w:val="24"/>
        </w:rPr>
        <w:t>: Xét tuyển theo kết quả kỳ thi đánh giá năng lực của ĐH Quố</w:t>
      </w:r>
      <w:r w:rsidR="00B17809" w:rsidRPr="00674C64">
        <w:rPr>
          <w:rFonts w:ascii="Times New Roman" w:hAnsi="Times New Roman" w:cs="Times New Roman"/>
          <w:sz w:val="24"/>
        </w:rPr>
        <w:t>c gia TP.HCM.</w:t>
      </w:r>
    </w:p>
    <w:p w14:paraId="2D1F52FA" w14:textId="32D20BF1" w:rsidR="00F350CB" w:rsidRPr="00674C64" w:rsidRDefault="00F350CB" w:rsidP="00674C64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74C64">
        <w:rPr>
          <w:rFonts w:ascii="Times New Roman" w:hAnsi="Times New Roman" w:cs="Times New Roman"/>
          <w:b/>
          <w:sz w:val="24"/>
        </w:rPr>
        <w:t>Quy trình đăng ký</w:t>
      </w:r>
      <w:r w:rsidR="00B17809" w:rsidRPr="00674C64">
        <w:rPr>
          <w:rFonts w:ascii="Times New Roman" w:hAnsi="Times New Roman" w:cs="Times New Roman"/>
          <w:b/>
          <w:sz w:val="24"/>
        </w:rPr>
        <w:t xml:space="preserve"> xét tuyển</w:t>
      </w:r>
    </w:p>
    <w:p w14:paraId="2B0AA9A2" w14:textId="04D87A13" w:rsidR="00F350CB" w:rsidRPr="00674C64" w:rsidRDefault="00F350CB" w:rsidP="00674C64">
      <w:pPr>
        <w:tabs>
          <w:tab w:val="left" w:pos="9900"/>
          <w:tab w:val="left" w:pos="16560"/>
        </w:tabs>
        <w:spacing w:line="276" w:lineRule="auto"/>
        <w:ind w:right="820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 xml:space="preserve">Phương thức </w:t>
      </w:r>
      <w:r w:rsidR="00B17809" w:rsidRPr="00674C64">
        <w:rPr>
          <w:rFonts w:ascii="Times New Roman" w:hAnsi="Times New Roman" w:cs="Times New Roman"/>
          <w:sz w:val="24"/>
        </w:rPr>
        <w:t>1: thực hiện t</w:t>
      </w:r>
      <w:r w:rsidRPr="00674C64">
        <w:rPr>
          <w:rFonts w:ascii="Times New Roman" w:hAnsi="Times New Roman" w:cs="Times New Roman"/>
          <w:sz w:val="24"/>
        </w:rPr>
        <w:t>heo quy định củ</w:t>
      </w:r>
      <w:r w:rsidR="00B17809" w:rsidRPr="00674C64">
        <w:rPr>
          <w:rFonts w:ascii="Times New Roman" w:hAnsi="Times New Roman" w:cs="Times New Roman"/>
          <w:sz w:val="24"/>
        </w:rPr>
        <w:t>a q</w:t>
      </w:r>
      <w:r w:rsidRPr="00674C64">
        <w:rPr>
          <w:rFonts w:ascii="Times New Roman" w:hAnsi="Times New Roman" w:cs="Times New Roman"/>
          <w:sz w:val="24"/>
        </w:rPr>
        <w:t>uy chế tuyể</w:t>
      </w:r>
      <w:r w:rsidR="00B17809" w:rsidRPr="00674C64">
        <w:rPr>
          <w:rFonts w:ascii="Times New Roman" w:hAnsi="Times New Roman" w:cs="Times New Roman"/>
          <w:sz w:val="24"/>
        </w:rPr>
        <w:t>n sinh đ</w:t>
      </w:r>
      <w:r w:rsidRPr="00674C64">
        <w:rPr>
          <w:rFonts w:ascii="Times New Roman" w:hAnsi="Times New Roman" w:cs="Times New Roman"/>
          <w:sz w:val="24"/>
        </w:rPr>
        <w:t xml:space="preserve">ại học, </w:t>
      </w:r>
      <w:r w:rsidR="00B17809" w:rsidRPr="00674C64">
        <w:rPr>
          <w:rFonts w:ascii="Times New Roman" w:hAnsi="Times New Roman" w:cs="Times New Roman"/>
          <w:sz w:val="24"/>
        </w:rPr>
        <w:t xml:space="preserve">của </w:t>
      </w:r>
      <w:r w:rsidRPr="00674C64">
        <w:rPr>
          <w:rFonts w:ascii="Times New Roman" w:hAnsi="Times New Roman" w:cs="Times New Roman"/>
          <w:sz w:val="24"/>
        </w:rPr>
        <w:t xml:space="preserve">Bộ </w:t>
      </w:r>
      <w:r w:rsidR="00B17809" w:rsidRPr="00674C64">
        <w:rPr>
          <w:rFonts w:ascii="Times New Roman" w:hAnsi="Times New Roman" w:cs="Times New Roman"/>
          <w:sz w:val="24"/>
        </w:rPr>
        <w:t>GD-ĐT</w:t>
      </w:r>
      <w:r w:rsidRPr="00674C64">
        <w:rPr>
          <w:rFonts w:ascii="Times New Roman" w:hAnsi="Times New Roman" w:cs="Times New Roman"/>
          <w:sz w:val="24"/>
        </w:rPr>
        <w:t>.</w:t>
      </w:r>
    </w:p>
    <w:p w14:paraId="531A8551" w14:textId="7E967A23" w:rsidR="00F350CB" w:rsidRPr="00674C64" w:rsidRDefault="00F350CB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Phương thứ</w:t>
      </w:r>
      <w:r w:rsidR="00B17809" w:rsidRPr="00674C64">
        <w:rPr>
          <w:rFonts w:ascii="Times New Roman" w:hAnsi="Times New Roman" w:cs="Times New Roman"/>
          <w:sz w:val="24"/>
        </w:rPr>
        <w:t>c 2 và p</w:t>
      </w:r>
      <w:r w:rsidRPr="00674C64">
        <w:rPr>
          <w:rFonts w:ascii="Times New Roman" w:hAnsi="Times New Roman" w:cs="Times New Roman"/>
          <w:sz w:val="24"/>
        </w:rPr>
        <w:t>hương thức 3</w:t>
      </w:r>
    </w:p>
    <w:p w14:paraId="3B79499F" w14:textId="77777777" w:rsidR="00F350CB" w:rsidRPr="00674C64" w:rsidRDefault="00F350CB" w:rsidP="00674C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 xml:space="preserve">+ Bước 1: Đăng ký xét tuyển trực tuyến tại địa chỉ </w:t>
      </w:r>
      <w:hyperlink r:id="rId5" w:history="1">
        <w:r w:rsidRPr="00674C64">
          <w:rPr>
            <w:rFonts w:ascii="Times New Roman" w:hAnsi="Times New Roman" w:cs="Times New Roman"/>
            <w:sz w:val="24"/>
          </w:rPr>
          <w:t>http://ts.hcmunre.edu.vn</w:t>
        </w:r>
      </w:hyperlink>
      <w:r w:rsidRPr="00674C64">
        <w:rPr>
          <w:rFonts w:ascii="Times New Roman" w:hAnsi="Times New Roman" w:cs="Times New Roman"/>
          <w:sz w:val="24"/>
        </w:rPr>
        <w:t>.</w:t>
      </w:r>
    </w:p>
    <w:p w14:paraId="370A2065" w14:textId="77777777" w:rsidR="00F350CB" w:rsidRPr="00674C64" w:rsidRDefault="00F350CB" w:rsidP="00674C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+ Bước 2: In bảng đăng ký ở bước 1, hoàn tất hồ sơ theo yêu cầu của trường.</w:t>
      </w:r>
    </w:p>
    <w:p w14:paraId="1A898F0C" w14:textId="2E1D1BC9" w:rsidR="00F350CB" w:rsidRPr="00674C64" w:rsidRDefault="00F350CB" w:rsidP="00674C64">
      <w:pPr>
        <w:spacing w:line="276" w:lineRule="auto"/>
        <w:ind w:left="270" w:firstLine="450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+ Bước 3: Nộp hồ sơ trực tiếp hoặc gửi qua đường bưu điện.</w:t>
      </w:r>
    </w:p>
    <w:p w14:paraId="3D061CC8" w14:textId="55D5A7C7" w:rsidR="00F350CB" w:rsidRPr="00674C64" w:rsidRDefault="00F350CB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>Hồ sơ đăng ký xét tuyển phương thức 2 và phương thức 3:</w:t>
      </w:r>
      <w:r w:rsidR="00B17809" w:rsidRPr="00674C64">
        <w:rPr>
          <w:rFonts w:ascii="Times New Roman" w:hAnsi="Times New Roman" w:cs="Times New Roman"/>
          <w:sz w:val="24"/>
        </w:rPr>
        <w:t xml:space="preserve"> </w:t>
      </w:r>
      <w:r w:rsidRPr="00674C64">
        <w:rPr>
          <w:rFonts w:ascii="Times New Roman" w:hAnsi="Times New Roman" w:cs="Times New Roman"/>
          <w:sz w:val="24"/>
        </w:rPr>
        <w:t>1 Túi hồ sơ theo mẫ</w:t>
      </w:r>
      <w:r w:rsidR="00B17809" w:rsidRPr="00674C64">
        <w:rPr>
          <w:rFonts w:ascii="Times New Roman" w:hAnsi="Times New Roman" w:cs="Times New Roman"/>
          <w:sz w:val="24"/>
        </w:rPr>
        <w:t>u t</w:t>
      </w:r>
      <w:r w:rsidRPr="00674C64">
        <w:rPr>
          <w:rFonts w:ascii="Times New Roman" w:hAnsi="Times New Roman" w:cs="Times New Roman"/>
          <w:sz w:val="24"/>
        </w:rPr>
        <w:t>rường</w:t>
      </w:r>
      <w:r w:rsidR="00B17809" w:rsidRPr="00674C64">
        <w:rPr>
          <w:rFonts w:ascii="Times New Roman" w:hAnsi="Times New Roman" w:cs="Times New Roman"/>
          <w:sz w:val="24"/>
        </w:rPr>
        <w:t xml:space="preserve">; </w:t>
      </w:r>
      <w:r w:rsidRPr="00674C64">
        <w:rPr>
          <w:rFonts w:ascii="Times New Roman" w:hAnsi="Times New Roman" w:cs="Times New Roman"/>
          <w:sz w:val="24"/>
        </w:rPr>
        <w:t xml:space="preserve">1 Phiếu đăng ký xét tuyển </w:t>
      </w:r>
      <w:r w:rsidR="00B17809" w:rsidRPr="00674C64">
        <w:rPr>
          <w:rFonts w:ascii="Times New Roman" w:hAnsi="Times New Roman" w:cs="Times New Roman"/>
          <w:sz w:val="24"/>
        </w:rPr>
        <w:t>vào t</w:t>
      </w:r>
      <w:r w:rsidRPr="00674C64">
        <w:rPr>
          <w:rFonts w:ascii="Times New Roman" w:hAnsi="Times New Roman" w:cs="Times New Roman"/>
          <w:sz w:val="24"/>
        </w:rPr>
        <w:t>rường;</w:t>
      </w:r>
      <w:r w:rsidR="00B17809" w:rsidRPr="00674C64">
        <w:rPr>
          <w:rFonts w:ascii="Times New Roman" w:hAnsi="Times New Roman" w:cs="Times New Roman"/>
          <w:sz w:val="24"/>
        </w:rPr>
        <w:t xml:space="preserve"> </w:t>
      </w:r>
      <w:r w:rsidRPr="00674C64">
        <w:rPr>
          <w:rFonts w:ascii="Times New Roman" w:hAnsi="Times New Roman" w:cs="Times New Roman"/>
          <w:sz w:val="24"/>
        </w:rPr>
        <w:t>Bản chứng nhận kết quả sử dụng xét tuyển:</w:t>
      </w:r>
    </w:p>
    <w:p w14:paraId="2E8AF308" w14:textId="77777777" w:rsidR="00F350CB" w:rsidRPr="00674C64" w:rsidRDefault="00F350CB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 xml:space="preserve">  - Đối với phương thức 2: 01 Bản sao có công chứng học bạ Trung học Phổ thông (hoặc tương đương); </w:t>
      </w:r>
    </w:p>
    <w:p w14:paraId="2845DB01" w14:textId="125569B8" w:rsidR="00346B4D" w:rsidRPr="00674C64" w:rsidRDefault="00F350CB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74C64">
        <w:rPr>
          <w:rFonts w:ascii="Times New Roman" w:hAnsi="Times New Roman" w:cs="Times New Roman"/>
          <w:sz w:val="24"/>
        </w:rPr>
        <w:t xml:space="preserve">  - Đối với phương thức 3: 1 Bả</w:t>
      </w:r>
      <w:r w:rsidR="00674C64" w:rsidRPr="00674C64">
        <w:rPr>
          <w:rFonts w:ascii="Times New Roman" w:hAnsi="Times New Roman" w:cs="Times New Roman"/>
          <w:sz w:val="24"/>
        </w:rPr>
        <w:t>n photo</w:t>
      </w:r>
      <w:r w:rsidRPr="00674C64">
        <w:rPr>
          <w:rFonts w:ascii="Times New Roman" w:hAnsi="Times New Roman" w:cs="Times New Roman"/>
          <w:sz w:val="24"/>
        </w:rPr>
        <w:t xml:space="preserve"> giấy chứng nhận kết quả thi kỳ thi đánh giá năng lực năm 2020 của Đ</w:t>
      </w:r>
      <w:r w:rsidR="00674C64" w:rsidRPr="00674C64">
        <w:rPr>
          <w:rFonts w:ascii="Times New Roman" w:hAnsi="Times New Roman" w:cs="Times New Roman"/>
          <w:sz w:val="24"/>
        </w:rPr>
        <w:t>H</w:t>
      </w:r>
      <w:r w:rsidRPr="00674C64">
        <w:rPr>
          <w:rFonts w:ascii="Times New Roman" w:hAnsi="Times New Roman" w:cs="Times New Roman"/>
          <w:sz w:val="24"/>
        </w:rPr>
        <w:t xml:space="preserve"> Quốc gia T</w:t>
      </w:r>
      <w:r w:rsidR="00674C64" w:rsidRPr="00674C64">
        <w:rPr>
          <w:rFonts w:ascii="Times New Roman" w:hAnsi="Times New Roman" w:cs="Times New Roman"/>
          <w:sz w:val="24"/>
        </w:rPr>
        <w:t xml:space="preserve">P.HCM; </w:t>
      </w:r>
      <w:r w:rsidRPr="00674C64">
        <w:rPr>
          <w:rFonts w:ascii="Times New Roman" w:hAnsi="Times New Roman" w:cs="Times New Roman"/>
          <w:sz w:val="24"/>
        </w:rPr>
        <w:t>1 Bản sao có công chứng các giấy chứng nhận ưu tiên (nếu có);</w:t>
      </w:r>
      <w:r w:rsidR="00674C64" w:rsidRPr="00674C64">
        <w:rPr>
          <w:rFonts w:ascii="Times New Roman" w:hAnsi="Times New Roman" w:cs="Times New Roman"/>
          <w:sz w:val="24"/>
        </w:rPr>
        <w:t xml:space="preserve"> </w:t>
      </w:r>
      <w:r w:rsidRPr="00674C64">
        <w:rPr>
          <w:rFonts w:ascii="Times New Roman" w:hAnsi="Times New Roman" w:cs="Times New Roman"/>
          <w:sz w:val="24"/>
        </w:rPr>
        <w:t>1 Bì thư có dán tem và ghi rõ địa chỉ người nhận thư (địa chỉ liên hệ của thí sinh).</w:t>
      </w:r>
    </w:p>
    <w:p w14:paraId="2DDB89CB" w14:textId="50E6581C" w:rsidR="00114516" w:rsidRPr="00674C64" w:rsidRDefault="00114516" w:rsidP="00674C6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888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420"/>
        <w:gridCol w:w="900"/>
        <w:gridCol w:w="1350"/>
        <w:gridCol w:w="720"/>
        <w:gridCol w:w="720"/>
        <w:gridCol w:w="990"/>
        <w:gridCol w:w="270"/>
      </w:tblGrid>
      <w:tr w:rsidR="00674C64" w:rsidRPr="00674C64" w14:paraId="15095F0D" w14:textId="4A65228D" w:rsidTr="00674C64">
        <w:trPr>
          <w:trHeight w:val="277"/>
        </w:trPr>
        <w:tc>
          <w:tcPr>
            <w:tcW w:w="517" w:type="dxa"/>
            <w:vMerge w:val="restart"/>
            <w:tcBorders>
              <w:top w:val="single" w:sz="4" w:space="0" w:color="E3800A"/>
              <w:left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583058BB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420" w:type="dxa"/>
            <w:vMerge w:val="restart"/>
            <w:tcBorders>
              <w:top w:val="single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51C8D91F" w14:textId="62C8C1D6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NGÀNH XÉT TUYỂN</w:t>
            </w:r>
          </w:p>
        </w:tc>
        <w:tc>
          <w:tcPr>
            <w:tcW w:w="900" w:type="dxa"/>
            <w:vMerge w:val="restart"/>
            <w:tcBorders>
              <w:top w:val="single" w:sz="4" w:space="0" w:color="E3800A"/>
              <w:left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213E5647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MÃ</w:t>
            </w:r>
          </w:p>
          <w:p w14:paraId="6F80975D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NGÀNH</w:t>
            </w:r>
          </w:p>
        </w:tc>
        <w:tc>
          <w:tcPr>
            <w:tcW w:w="1350" w:type="dxa"/>
            <w:vMerge w:val="restart"/>
            <w:tcBorders>
              <w:top w:val="single" w:sz="4" w:space="0" w:color="E3800A"/>
              <w:left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188B935F" w14:textId="06310615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TỔ HỢP</w:t>
            </w:r>
          </w:p>
          <w:p w14:paraId="3DA15125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XÉT TUYỂN</w:t>
            </w:r>
          </w:p>
        </w:tc>
        <w:tc>
          <w:tcPr>
            <w:tcW w:w="2430" w:type="dxa"/>
            <w:gridSpan w:val="3"/>
            <w:tcBorders>
              <w:top w:val="single" w:sz="4" w:space="0" w:color="E3800A"/>
              <w:left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70B2C3AB" w14:textId="750953A4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270" w:type="dxa"/>
            <w:vMerge w:val="restart"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4EB64CC" w14:textId="1A04C52A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4C64" w:rsidRPr="00674C64" w14:paraId="2AA58592" w14:textId="7A042F91" w:rsidTr="00674C64">
        <w:trPr>
          <w:trHeight w:val="230"/>
        </w:trPr>
        <w:tc>
          <w:tcPr>
            <w:tcW w:w="517" w:type="dxa"/>
            <w:vMerge/>
            <w:tcBorders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239026CE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vMerge/>
            <w:tcBorders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6C2D5F56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23AF506B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5D616A65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7D3B9A1A" w14:textId="77777777" w:rsidR="00674C64" w:rsidRPr="00674C64" w:rsidRDefault="00674C64" w:rsidP="00674C64">
            <w:pPr>
              <w:spacing w:after="0" w:line="276" w:lineRule="auto"/>
              <w:ind w:left="-108" w:right="-96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PT1</w:t>
            </w:r>
          </w:p>
        </w:tc>
        <w:tc>
          <w:tcPr>
            <w:tcW w:w="720" w:type="dxa"/>
            <w:tcBorders>
              <w:top w:val="single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4F5C5E1E" w14:textId="29388F98" w:rsidR="00674C64" w:rsidRPr="00674C64" w:rsidRDefault="00674C64" w:rsidP="00674C64">
            <w:pPr>
              <w:spacing w:after="0" w:line="276" w:lineRule="auto"/>
              <w:ind w:left="-120" w:right="-13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PT2</w:t>
            </w:r>
          </w:p>
        </w:tc>
        <w:tc>
          <w:tcPr>
            <w:tcW w:w="990" w:type="dxa"/>
            <w:tcBorders>
              <w:top w:val="single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D100"/>
            <w:vAlign w:val="center"/>
          </w:tcPr>
          <w:p w14:paraId="7293C97C" w14:textId="0EF08B7F" w:rsidR="00674C64" w:rsidRPr="00674C64" w:rsidRDefault="00674C64" w:rsidP="00674C64">
            <w:pPr>
              <w:spacing w:after="0" w:line="276" w:lineRule="auto"/>
              <w:ind w:left="-120" w:right="-13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</w:rPr>
              <w:t>PT</w:t>
            </w:r>
            <w:r w:rsidRPr="00674C6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0DA1BC20" w14:textId="77777777" w:rsidR="00674C64" w:rsidRPr="00674C64" w:rsidRDefault="00674C64" w:rsidP="00674C64">
            <w:pPr>
              <w:spacing w:after="0" w:line="276" w:lineRule="auto"/>
              <w:ind w:left="-120" w:right="-13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4C64" w:rsidRPr="00674C64" w14:paraId="630B8C0A" w14:textId="0E879CB9" w:rsidTr="00674C64">
        <w:trPr>
          <w:trHeight w:val="731"/>
        </w:trPr>
        <w:tc>
          <w:tcPr>
            <w:tcW w:w="517" w:type="dxa"/>
            <w:tcBorders>
              <w:top w:val="single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2B01FEB1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20" w:type="dxa"/>
            <w:tcBorders>
              <w:top w:val="single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6949F2D" w14:textId="2AE6B5B4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Quản trị kinh doanh</w:t>
            </w:r>
          </w:p>
          <w:p w14:paraId="0EAB30C8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Quản trị kinh doanh bất động sản</w:t>
            </w:r>
          </w:p>
          <w:p w14:paraId="587B1B4E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Quản trị kinh doanh tổng hợp</w:t>
            </w:r>
          </w:p>
        </w:tc>
        <w:tc>
          <w:tcPr>
            <w:tcW w:w="900" w:type="dxa"/>
            <w:tcBorders>
              <w:top w:val="single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5D37773" w14:textId="3445637B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7340101</w:t>
            </w:r>
          </w:p>
        </w:tc>
        <w:tc>
          <w:tcPr>
            <w:tcW w:w="1350" w:type="dxa"/>
            <w:tcBorders>
              <w:top w:val="single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692B107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617EB365" w14:textId="3687F6A1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single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4B51882" w14:textId="67FA1489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20" w:type="dxa"/>
            <w:tcBorders>
              <w:top w:val="single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3CE11FD" w14:textId="3A2081DB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90" w:type="dxa"/>
            <w:tcBorders>
              <w:top w:val="single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27A25DE" w14:textId="221716E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03942859" w14:textId="057095E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55EEEAD2" w14:textId="58E4E965" w:rsidTr="00674C64">
        <w:trPr>
          <w:trHeight w:val="878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D084608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173780C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Địa chất học</w:t>
            </w:r>
          </w:p>
          <w:p w14:paraId="55D147B7" w14:textId="1EB60C5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Địa</w:t>
            </w:r>
            <w:r w:rsidRPr="00674C64">
              <w:rPr>
                <w:rFonts w:ascii="Times New Roman" w:hAnsi="Times New Roman" w:cs="Times New Roman"/>
                <w:lang w:val="en-US"/>
              </w:rPr>
              <w:t xml:space="preserve"> chất</w:t>
            </w:r>
            <w:r w:rsidRPr="00674C64">
              <w:rPr>
                <w:rFonts w:ascii="Times New Roman" w:hAnsi="Times New Roman" w:cs="Times New Roman"/>
              </w:rPr>
              <w:t xml:space="preserve"> môi trường</w:t>
            </w:r>
          </w:p>
          <w:p w14:paraId="122E1CC6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</w:t>
            </w:r>
            <w:r w:rsidRPr="00674C64">
              <w:rPr>
                <w:rFonts w:ascii="Times New Roman" w:hAnsi="Times New Roman" w:cs="Times New Roman"/>
                <w:lang w:val="en-US"/>
              </w:rPr>
              <w:t xml:space="preserve">Địa chất công trình – Địa chất </w:t>
            </w:r>
          </w:p>
          <w:p w14:paraId="58B90BC6" w14:textId="7EFF7755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 xml:space="preserve">        thủy văn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E059208" w14:textId="29860141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440201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6258969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1E252F57" w14:textId="5F8DB68F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A02,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1395DED8" w14:textId="3EFAB5F6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1A4DE316" w14:textId="72825E0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7792CDD2" w14:textId="0E5E221D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60DAB2B0" w14:textId="46770D3C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3C490AC4" w14:textId="7F0061B0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9B36C1B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3471E48" w14:textId="38B5A38D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Khí tượng </w:t>
            </w:r>
            <w:r w:rsidRPr="00674C64">
              <w:rPr>
                <w:rFonts w:ascii="Times New Roman" w:hAnsi="Times New Roman" w:cs="Times New Roman"/>
                <w:lang w:val="en-US"/>
              </w:rPr>
              <w:t xml:space="preserve">và khí hậu </w:t>
            </w:r>
            <w:r w:rsidRPr="00674C64">
              <w:rPr>
                <w:rFonts w:ascii="Times New Roman" w:hAnsi="Times New Roman" w:cs="Times New Roman"/>
              </w:rPr>
              <w:t>học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A6154CB" w14:textId="37C91701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440221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F2709C0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5CDD2DE9" w14:textId="27ADE87D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2C373D54" w14:textId="1FB573FC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47E872D" w14:textId="24D821EB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E3898C1" w14:textId="129A05F9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dotted" w:sz="4" w:space="0" w:color="E3800A"/>
              <w:right w:val="nil"/>
            </w:tcBorders>
            <w:shd w:val="clear" w:color="auto" w:fill="FFFFFF" w:themeFill="background1"/>
          </w:tcPr>
          <w:p w14:paraId="4CB08E3B" w14:textId="37955230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6BDFE462" w14:textId="74BE14F3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92ED532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3EDC77A0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Thủy văn học</w:t>
            </w:r>
          </w:p>
          <w:p w14:paraId="7D01B974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Thủy văn</w:t>
            </w:r>
          </w:p>
          <w:p w14:paraId="74B5D0C1" w14:textId="1897BBBA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Quản lý và giảm nhẹ thiên tai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7E166409" w14:textId="482491A4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440224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5BCBFCD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6233B93F" w14:textId="451704BF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75568A5D" w14:textId="7350134C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B5187B8" w14:textId="64751858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140701E2" w14:textId="7B33C50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" w:type="dxa"/>
            <w:vMerge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</w:tcPr>
          <w:p w14:paraId="3B36AAA9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474AA327" w14:textId="77777777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FF7131D" w14:textId="427B7B69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4A53AF1" w14:textId="3340C93F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Biến đổi khí hậu và phát triển bền vững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11D30FB0" w14:textId="3E0B64BF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7440298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1F1DF518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472C7F34" w14:textId="5B506E29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1118DB97" w14:textId="608642FC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7E6C730" w14:textId="2896E41E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1ACE057" w14:textId="3FBA1ECD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" w:type="dxa"/>
            <w:vMerge/>
            <w:tcBorders>
              <w:top w:val="dotted" w:sz="4" w:space="0" w:color="E3800A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54D33FFD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16A35C14" w14:textId="77777777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EB6B573" w14:textId="524A822E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25BCCE0" w14:textId="1C7927CA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Hệ thống thông tin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6CF8DE2" w14:textId="4AF19BF5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480104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379F0FEF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511D2253" w14:textId="6C331305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5BAB9B8" w14:textId="44E3469B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1742F997" w14:textId="6C96655D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773B371" w14:textId="60BB8F61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71BDBA5C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7072BFE9" w14:textId="77777777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CBCA242" w14:textId="7A60FD63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6BA9A6A6" w14:textId="3A10BC36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Công nghệ thông tin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666B2510" w14:textId="2F11276E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480201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E6DA6CA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57AACC97" w14:textId="4FA49CE0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E77A47B" w14:textId="22208837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EBAE79B" w14:textId="57C2D489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EEDE48A" w14:textId="68606036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37CDE263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5F8D3256" w14:textId="21BBC1AA" w:rsidTr="00674C64">
        <w:trPr>
          <w:trHeight w:val="485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07498708" w14:textId="06267183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ACDE219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Công nghệ kỹ thuật môi trường</w:t>
            </w:r>
          </w:p>
          <w:p w14:paraId="1EBE0B20" w14:textId="08A6F4C1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Kỹ thuật môi trường</w:t>
            </w:r>
          </w:p>
          <w:p w14:paraId="7BBD9926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Quá trình thiếp bị và điều khiển </w:t>
            </w:r>
          </w:p>
          <w:p w14:paraId="33A92E6E" w14:textId="7777777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     công nghệ môi trường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7C6713E4" w14:textId="58DCEA16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510406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40AE5FA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7F97343E" w14:textId="51257872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A02,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6BC1BD7" w14:textId="4581AA17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9A06C36" w14:textId="66C1780D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138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98507E8" w14:textId="325CFF88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3B01564C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2A1AEF67" w14:textId="11A4FF6C" w:rsidTr="00674C64">
        <w:trPr>
          <w:trHeight w:val="718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6D0EC07" w14:textId="2956923A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7FB99C4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Kỹ thuật trắc địa – Bản đồ</w:t>
            </w:r>
          </w:p>
          <w:p w14:paraId="6A46CA25" w14:textId="5975DD72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</w:t>
            </w:r>
            <w:r w:rsidRPr="00674C64">
              <w:rPr>
                <w:rFonts w:ascii="Times New Roman" w:hAnsi="Times New Roman" w:cs="Times New Roman"/>
                <w:lang w:val="en-US"/>
              </w:rPr>
              <w:t>Trắc địa công trình</w:t>
            </w:r>
          </w:p>
          <w:p w14:paraId="38C5D465" w14:textId="7F53A1C4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</w:t>
            </w:r>
            <w:r w:rsidRPr="00674C64">
              <w:rPr>
                <w:rFonts w:ascii="Times New Roman" w:hAnsi="Times New Roman" w:cs="Times New Roman"/>
                <w:lang w:val="en-US"/>
              </w:rPr>
              <w:t>Kỹ thuật địa chính</w:t>
            </w:r>
          </w:p>
          <w:p w14:paraId="1871F033" w14:textId="57AF6CFC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</w:t>
            </w:r>
            <w:r w:rsidRPr="00674C64">
              <w:rPr>
                <w:rFonts w:ascii="Times New Roman" w:hAnsi="Times New Roman" w:cs="Times New Roman"/>
                <w:lang w:val="en-US"/>
              </w:rPr>
              <w:t>Địa tin học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66188F45" w14:textId="49704B8B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520503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258A88FA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63A60F49" w14:textId="4EB5B74F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A02,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4A5594E" w14:textId="55F04E10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E090BAD" w14:textId="491BF00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65FF3DC" w14:textId="4FD42046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01E78018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15C57B9C" w14:textId="77777777" w:rsidTr="00674C64">
        <w:trPr>
          <w:trHeight w:val="485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CEADCDD" w14:textId="6D5C0D31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3927F296" w14:textId="1FCC7D99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Kỹ thuật tài nguyên nước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C923856" w14:textId="413D2E72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580212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C463F65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2116275C" w14:textId="1DFADC89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A02,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9F0CB09" w14:textId="114D1364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6142F59" w14:textId="39AB0F6A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5AA1792" w14:textId="727B2561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06D2231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7E03B75A" w14:textId="05CF9FF4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665F09E6" w14:textId="782755BC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670BA155" w14:textId="7871D1D3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Kỹ thuật c</w:t>
            </w:r>
            <w:r w:rsidRPr="00674C64">
              <w:rPr>
                <w:rFonts w:ascii="Times New Roman" w:hAnsi="Times New Roman" w:cs="Times New Roman"/>
              </w:rPr>
              <w:t>ấp thoát nước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4391F7B" w14:textId="5C359953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7580213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9E317E9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29278E08" w14:textId="18194314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A02,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6D8084EC" w14:textId="02561A7E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432C3EC" w14:textId="709709A6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6783E87" w14:textId="6D5A177E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093811E9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15D4DC6F" w14:textId="6A7BEC62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F9DF0B4" w14:textId="5EBBD637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192810B8" w14:textId="70936B6C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Quản lý tài nguyên và môi trường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311628E7" w14:textId="20485FC4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850101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1C2F0C71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7C8F6D7C" w14:textId="53FD0B0A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A02,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5682928" w14:textId="7FA7D117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A9E7862" w14:textId="6E519721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7FFA7CB" w14:textId="1921BB40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F285554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0516F31D" w14:textId="77777777" w:rsidTr="00674C64">
        <w:trPr>
          <w:trHeight w:val="44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31F79EA4" w14:textId="4D0EBB92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38DD751" w14:textId="5D42150A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Kinh tế tài nguyên thiên nhiên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389FAD1" w14:textId="4B2E1991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850102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B94EA8A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25CF3F50" w14:textId="6AF6615C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1ABC951D" w14:textId="7FE71711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8729E9F" w14:textId="6DC4BF20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FB14417" w14:textId="05E3711C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0720818F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027FDA57" w14:textId="7B8C49CA" w:rsidTr="00674C64">
        <w:trPr>
          <w:trHeight w:val="350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2193EF4" w14:textId="0535C0D6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3D90EC0F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>Quản lý đất đai</w:t>
            </w:r>
          </w:p>
          <w:p w14:paraId="7BBCD7FB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Địa chính</w:t>
            </w:r>
          </w:p>
          <w:p w14:paraId="16B6C4E7" w14:textId="77777777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Quy hoạch đất đai</w:t>
            </w:r>
          </w:p>
          <w:p w14:paraId="7CAC8A30" w14:textId="5C3E5BCA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 Hệ thống thông tin </w:t>
            </w:r>
            <w:r w:rsidRPr="00674C64">
              <w:rPr>
                <w:rFonts w:ascii="Times New Roman" w:hAnsi="Times New Roman" w:cs="Times New Roman"/>
                <w:lang w:val="en-US"/>
              </w:rPr>
              <w:t>quản lý đất đai</w:t>
            </w:r>
          </w:p>
          <w:p w14:paraId="023E3D17" w14:textId="154FB023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</w:rPr>
              <w:t xml:space="preserve">   CN</w:t>
            </w:r>
            <w:r w:rsidRPr="00674C64">
              <w:rPr>
                <w:rFonts w:ascii="Times New Roman" w:hAnsi="Times New Roman" w:cs="Times New Roman"/>
                <w:lang w:val="en-US"/>
              </w:rPr>
              <w:t xml:space="preserve"> Định giá và Quản trị bất động sản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8BA5354" w14:textId="1E419CC5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</w:t>
            </w:r>
            <w:r w:rsidRPr="00674C64">
              <w:rPr>
                <w:rFonts w:ascii="Times New Roman" w:hAnsi="Times New Roman" w:cs="Times New Roman"/>
              </w:rPr>
              <w:t>850103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0901ED3A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6E4B7239" w14:textId="29F685A4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5F69D42A" w14:textId="40A3B302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00CF3692" w14:textId="0275398F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79FD38FA" w14:textId="4B25C14B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4FF7D12E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38D6E1C4" w14:textId="0E6D5C6B" w:rsidTr="00674C64">
        <w:trPr>
          <w:trHeight w:val="332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DE7F778" w14:textId="23DE3A4A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70DBBD2" w14:textId="0A423C58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Quản lý tổng hợp tài nguyên nước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4EB3031" w14:textId="1FC0D666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7850195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4B06BE0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3A7B7B7F" w14:textId="3F2758D3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B00, D01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2E3D801E" w14:textId="07CCE22C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C01FDA7" w14:textId="4F0890E4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868D598" w14:textId="16AB65FA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147F2594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5E78405C" w14:textId="0781F5D7" w:rsidTr="00674C64">
        <w:trPr>
          <w:trHeight w:val="332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39BD2DAC" w14:textId="7B02C759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</w:rPr>
              <w:t>1</w:t>
            </w:r>
            <w:r w:rsidRPr="00674C6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298DF115" w14:textId="350FB1EE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Quản lý tài nguyên khoáng sản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566850D" w14:textId="450966FC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7850196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4167FA3D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095A7BEC" w14:textId="4CF7BC98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A02,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F50B5DE" w14:textId="23FAD2E1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63E055F5" w14:textId="7F47918A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dotted" w:sz="4" w:space="0" w:color="E3800A"/>
              <w:right w:val="single" w:sz="4" w:space="0" w:color="E3800A"/>
            </w:tcBorders>
            <w:shd w:val="clear" w:color="auto" w:fill="DBE5F1"/>
            <w:vAlign w:val="center"/>
          </w:tcPr>
          <w:p w14:paraId="065DFB24" w14:textId="77A74AB3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1FC0EDB5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C64" w:rsidRPr="00674C64" w14:paraId="2F5B3673" w14:textId="5A0DF58D" w:rsidTr="00674C64">
        <w:trPr>
          <w:trHeight w:val="332"/>
        </w:trPr>
        <w:tc>
          <w:tcPr>
            <w:tcW w:w="517" w:type="dxa"/>
            <w:tcBorders>
              <w:top w:val="dotted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D7D47E9" w14:textId="78BAC910" w:rsidR="00674C64" w:rsidRPr="00674C64" w:rsidRDefault="00674C64" w:rsidP="00674C6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74C64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3420" w:type="dxa"/>
            <w:tcBorders>
              <w:top w:val="dotted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5A3CA463" w14:textId="30729FDE" w:rsidR="00674C64" w:rsidRPr="00674C64" w:rsidRDefault="00674C64" w:rsidP="00674C64">
            <w:pPr>
              <w:spacing w:before="20" w:after="2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Quản lý tài nguyên và môi trường biển đảo</w:t>
            </w:r>
          </w:p>
        </w:tc>
        <w:tc>
          <w:tcPr>
            <w:tcW w:w="900" w:type="dxa"/>
            <w:tcBorders>
              <w:top w:val="dotted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637B55A3" w14:textId="5B42C118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7850197</w:t>
            </w:r>
          </w:p>
        </w:tc>
        <w:tc>
          <w:tcPr>
            <w:tcW w:w="1350" w:type="dxa"/>
            <w:tcBorders>
              <w:top w:val="dotted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7AF82115" w14:textId="77777777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A00, A01,</w:t>
            </w:r>
          </w:p>
          <w:p w14:paraId="14D45199" w14:textId="36C1FB6A" w:rsidR="00674C64" w:rsidRPr="00674C64" w:rsidRDefault="00674C64" w:rsidP="00674C64">
            <w:pPr>
              <w:spacing w:after="0" w:line="276" w:lineRule="auto"/>
              <w:ind w:left="-108"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A14, B00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304B0EE2" w14:textId="08C6CD9F" w:rsidR="00674C64" w:rsidRPr="00674C64" w:rsidRDefault="00674C64" w:rsidP="00674C64">
            <w:pPr>
              <w:spacing w:after="0" w:line="276" w:lineRule="auto"/>
              <w:ind w:left="-108" w:right="-5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20" w:type="dxa"/>
            <w:tcBorders>
              <w:top w:val="dotted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0BF063E7" w14:textId="7D8D7015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0" w:type="dxa"/>
            <w:tcBorders>
              <w:top w:val="dotted" w:sz="4" w:space="0" w:color="E3800A"/>
              <w:left w:val="single" w:sz="4" w:space="0" w:color="E3800A"/>
              <w:bottom w:val="single" w:sz="4" w:space="0" w:color="E3800A"/>
              <w:right w:val="single" w:sz="4" w:space="0" w:color="E3800A"/>
            </w:tcBorders>
            <w:shd w:val="clear" w:color="auto" w:fill="FFFFFF" w:themeFill="background1"/>
            <w:vAlign w:val="center"/>
          </w:tcPr>
          <w:p w14:paraId="4A86C5B3" w14:textId="3611CDF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4C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" w:type="dxa"/>
            <w:vMerge/>
            <w:tcBorders>
              <w:top w:val="single" w:sz="4" w:space="0" w:color="FFFFFF" w:themeColor="background1"/>
              <w:left w:val="single" w:sz="4" w:space="0" w:color="E3800A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649205E0" w14:textId="77777777" w:rsidR="00674C64" w:rsidRPr="00674C64" w:rsidRDefault="00674C64" w:rsidP="00674C64">
            <w:pPr>
              <w:spacing w:after="0" w:line="276" w:lineRule="auto"/>
              <w:ind w:left="-108" w:right="-58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0A5E6C" w14:textId="7628B702" w:rsidR="00271B28" w:rsidRPr="00674C64" w:rsidRDefault="00271B28" w:rsidP="00674C6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271B28" w:rsidRPr="00674C64" w:rsidSect="00674C64">
      <w:pgSz w:w="11900" w:h="16840" w:code="9"/>
      <w:pgMar w:top="1440" w:right="1440" w:bottom="1018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C710D"/>
    <w:multiLevelType w:val="hybridMultilevel"/>
    <w:tmpl w:val="6C3A7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D7"/>
    <w:rsid w:val="0000183E"/>
    <w:rsid w:val="00004B3B"/>
    <w:rsid w:val="00006E3C"/>
    <w:rsid w:val="00010A2F"/>
    <w:rsid w:val="00024A5B"/>
    <w:rsid w:val="000334F0"/>
    <w:rsid w:val="00042B5B"/>
    <w:rsid w:val="00047153"/>
    <w:rsid w:val="00051833"/>
    <w:rsid w:val="0005794A"/>
    <w:rsid w:val="0006403A"/>
    <w:rsid w:val="00065BBC"/>
    <w:rsid w:val="00091826"/>
    <w:rsid w:val="00091BBC"/>
    <w:rsid w:val="000A7B73"/>
    <w:rsid w:val="000A7FE3"/>
    <w:rsid w:val="000B279E"/>
    <w:rsid w:val="000B4E38"/>
    <w:rsid w:val="000B4FC4"/>
    <w:rsid w:val="000B62EA"/>
    <w:rsid w:val="000D12BE"/>
    <w:rsid w:val="000D31A7"/>
    <w:rsid w:val="000E0B5B"/>
    <w:rsid w:val="000E211E"/>
    <w:rsid w:val="000E4D24"/>
    <w:rsid w:val="000F2FC0"/>
    <w:rsid w:val="000F5FB7"/>
    <w:rsid w:val="000F68DF"/>
    <w:rsid w:val="001002B1"/>
    <w:rsid w:val="00100486"/>
    <w:rsid w:val="0010749B"/>
    <w:rsid w:val="0010796A"/>
    <w:rsid w:val="00110F69"/>
    <w:rsid w:val="00114516"/>
    <w:rsid w:val="00116E45"/>
    <w:rsid w:val="00127892"/>
    <w:rsid w:val="00146ACB"/>
    <w:rsid w:val="001473CF"/>
    <w:rsid w:val="0015065A"/>
    <w:rsid w:val="0016058A"/>
    <w:rsid w:val="001623A9"/>
    <w:rsid w:val="00174B6C"/>
    <w:rsid w:val="001944B3"/>
    <w:rsid w:val="001A46B5"/>
    <w:rsid w:val="001A728F"/>
    <w:rsid w:val="001B10CB"/>
    <w:rsid w:val="001B10F9"/>
    <w:rsid w:val="001C3DBF"/>
    <w:rsid w:val="001C5BE1"/>
    <w:rsid w:val="001D2431"/>
    <w:rsid w:val="001D27FE"/>
    <w:rsid w:val="001E235B"/>
    <w:rsid w:val="002025C7"/>
    <w:rsid w:val="002073D3"/>
    <w:rsid w:val="00212325"/>
    <w:rsid w:val="00214CB5"/>
    <w:rsid w:val="00233542"/>
    <w:rsid w:val="00237E58"/>
    <w:rsid w:val="0024498E"/>
    <w:rsid w:val="002544E1"/>
    <w:rsid w:val="00260E66"/>
    <w:rsid w:val="00270440"/>
    <w:rsid w:val="00270774"/>
    <w:rsid w:val="00271B28"/>
    <w:rsid w:val="00271CCE"/>
    <w:rsid w:val="00273D82"/>
    <w:rsid w:val="00274359"/>
    <w:rsid w:val="00277470"/>
    <w:rsid w:val="00280BD4"/>
    <w:rsid w:val="002823FB"/>
    <w:rsid w:val="00286FED"/>
    <w:rsid w:val="00290F5E"/>
    <w:rsid w:val="00297E52"/>
    <w:rsid w:val="002A2607"/>
    <w:rsid w:val="002A3CBD"/>
    <w:rsid w:val="002A69F0"/>
    <w:rsid w:val="002A6CBC"/>
    <w:rsid w:val="002B187D"/>
    <w:rsid w:val="002B4674"/>
    <w:rsid w:val="002B48B4"/>
    <w:rsid w:val="002B679D"/>
    <w:rsid w:val="002C504E"/>
    <w:rsid w:val="002D2A2A"/>
    <w:rsid w:val="002D64A2"/>
    <w:rsid w:val="002E0BBD"/>
    <w:rsid w:val="002E5AF3"/>
    <w:rsid w:val="0030150D"/>
    <w:rsid w:val="003124E3"/>
    <w:rsid w:val="00312A62"/>
    <w:rsid w:val="0031573F"/>
    <w:rsid w:val="00323425"/>
    <w:rsid w:val="00330E52"/>
    <w:rsid w:val="003449D4"/>
    <w:rsid w:val="00346B4D"/>
    <w:rsid w:val="003479E3"/>
    <w:rsid w:val="00347EC8"/>
    <w:rsid w:val="00351532"/>
    <w:rsid w:val="00356C5D"/>
    <w:rsid w:val="00357EC1"/>
    <w:rsid w:val="003630ED"/>
    <w:rsid w:val="003635BA"/>
    <w:rsid w:val="00363F21"/>
    <w:rsid w:val="003742DF"/>
    <w:rsid w:val="00374D01"/>
    <w:rsid w:val="00386DC3"/>
    <w:rsid w:val="00386DC6"/>
    <w:rsid w:val="00393C7A"/>
    <w:rsid w:val="003A5764"/>
    <w:rsid w:val="003A64C5"/>
    <w:rsid w:val="003A73CF"/>
    <w:rsid w:val="003A7DE2"/>
    <w:rsid w:val="003B0C47"/>
    <w:rsid w:val="003B28A4"/>
    <w:rsid w:val="003C1F8D"/>
    <w:rsid w:val="003D68BC"/>
    <w:rsid w:val="003D7F78"/>
    <w:rsid w:val="003E4E16"/>
    <w:rsid w:val="003E7DD4"/>
    <w:rsid w:val="003F5FCB"/>
    <w:rsid w:val="00403811"/>
    <w:rsid w:val="004059F9"/>
    <w:rsid w:val="00413FB6"/>
    <w:rsid w:val="00422A0A"/>
    <w:rsid w:val="00431714"/>
    <w:rsid w:val="0044219A"/>
    <w:rsid w:val="00450664"/>
    <w:rsid w:val="00450849"/>
    <w:rsid w:val="004570E7"/>
    <w:rsid w:val="00460624"/>
    <w:rsid w:val="00464B3F"/>
    <w:rsid w:val="00466C63"/>
    <w:rsid w:val="00471841"/>
    <w:rsid w:val="004833B3"/>
    <w:rsid w:val="0048679D"/>
    <w:rsid w:val="0049179F"/>
    <w:rsid w:val="004A395B"/>
    <w:rsid w:val="004B0630"/>
    <w:rsid w:val="004C2B14"/>
    <w:rsid w:val="004C4E90"/>
    <w:rsid w:val="004C6C1E"/>
    <w:rsid w:val="004D1697"/>
    <w:rsid w:val="004D74CD"/>
    <w:rsid w:val="004E1A95"/>
    <w:rsid w:val="004E329E"/>
    <w:rsid w:val="004E4A31"/>
    <w:rsid w:val="00501983"/>
    <w:rsid w:val="00505679"/>
    <w:rsid w:val="00511D26"/>
    <w:rsid w:val="0053627C"/>
    <w:rsid w:val="00536FC2"/>
    <w:rsid w:val="005437C9"/>
    <w:rsid w:val="00557AE8"/>
    <w:rsid w:val="00563BA8"/>
    <w:rsid w:val="00575000"/>
    <w:rsid w:val="00577C8A"/>
    <w:rsid w:val="005825C8"/>
    <w:rsid w:val="0058483C"/>
    <w:rsid w:val="00585FD8"/>
    <w:rsid w:val="00597E53"/>
    <w:rsid w:val="005A3C95"/>
    <w:rsid w:val="005A63BF"/>
    <w:rsid w:val="005A660D"/>
    <w:rsid w:val="005B69AB"/>
    <w:rsid w:val="005B7DE3"/>
    <w:rsid w:val="005C4DA3"/>
    <w:rsid w:val="005C7D3A"/>
    <w:rsid w:val="005D45B7"/>
    <w:rsid w:val="005D6100"/>
    <w:rsid w:val="005D61C1"/>
    <w:rsid w:val="005E61D5"/>
    <w:rsid w:val="005E6D3C"/>
    <w:rsid w:val="005F262C"/>
    <w:rsid w:val="005F33BD"/>
    <w:rsid w:val="005F4950"/>
    <w:rsid w:val="00601E93"/>
    <w:rsid w:val="00616FCA"/>
    <w:rsid w:val="00631804"/>
    <w:rsid w:val="00633810"/>
    <w:rsid w:val="00647DB2"/>
    <w:rsid w:val="0066357B"/>
    <w:rsid w:val="0066479A"/>
    <w:rsid w:val="006674E8"/>
    <w:rsid w:val="00674C64"/>
    <w:rsid w:val="00693758"/>
    <w:rsid w:val="006A3947"/>
    <w:rsid w:val="006B4FB9"/>
    <w:rsid w:val="006B61FD"/>
    <w:rsid w:val="006C20AC"/>
    <w:rsid w:val="006D3491"/>
    <w:rsid w:val="006E56EB"/>
    <w:rsid w:val="006E6E84"/>
    <w:rsid w:val="006F4441"/>
    <w:rsid w:val="006F6052"/>
    <w:rsid w:val="007003DB"/>
    <w:rsid w:val="00701553"/>
    <w:rsid w:val="00711C6A"/>
    <w:rsid w:val="00720928"/>
    <w:rsid w:val="007211BF"/>
    <w:rsid w:val="007349C7"/>
    <w:rsid w:val="00743703"/>
    <w:rsid w:val="0074414D"/>
    <w:rsid w:val="00746A80"/>
    <w:rsid w:val="00750ADE"/>
    <w:rsid w:val="00754D30"/>
    <w:rsid w:val="0075714B"/>
    <w:rsid w:val="0075761A"/>
    <w:rsid w:val="0076206C"/>
    <w:rsid w:val="00762529"/>
    <w:rsid w:val="00762E22"/>
    <w:rsid w:val="00763F01"/>
    <w:rsid w:val="007824A0"/>
    <w:rsid w:val="00782FE0"/>
    <w:rsid w:val="00786AA9"/>
    <w:rsid w:val="0078791C"/>
    <w:rsid w:val="007A1062"/>
    <w:rsid w:val="007B14A1"/>
    <w:rsid w:val="007B39B9"/>
    <w:rsid w:val="007B5C86"/>
    <w:rsid w:val="007C02D6"/>
    <w:rsid w:val="007C0AF1"/>
    <w:rsid w:val="007C4A82"/>
    <w:rsid w:val="007C5BB8"/>
    <w:rsid w:val="007D0608"/>
    <w:rsid w:val="007D0745"/>
    <w:rsid w:val="007D5234"/>
    <w:rsid w:val="007D6809"/>
    <w:rsid w:val="007D6E13"/>
    <w:rsid w:val="007E15EC"/>
    <w:rsid w:val="007E3D52"/>
    <w:rsid w:val="007F3293"/>
    <w:rsid w:val="007F3AC6"/>
    <w:rsid w:val="007F6692"/>
    <w:rsid w:val="00811FB8"/>
    <w:rsid w:val="00821FFF"/>
    <w:rsid w:val="008222FF"/>
    <w:rsid w:val="00825FB2"/>
    <w:rsid w:val="00827949"/>
    <w:rsid w:val="00830D14"/>
    <w:rsid w:val="00836164"/>
    <w:rsid w:val="00836483"/>
    <w:rsid w:val="0084053F"/>
    <w:rsid w:val="00841DAA"/>
    <w:rsid w:val="008420ED"/>
    <w:rsid w:val="00850774"/>
    <w:rsid w:val="00851BE1"/>
    <w:rsid w:val="00852003"/>
    <w:rsid w:val="00860043"/>
    <w:rsid w:val="0086548A"/>
    <w:rsid w:val="00866922"/>
    <w:rsid w:val="008707ED"/>
    <w:rsid w:val="00873B9E"/>
    <w:rsid w:val="00873E70"/>
    <w:rsid w:val="0088307D"/>
    <w:rsid w:val="008932D8"/>
    <w:rsid w:val="00894ED7"/>
    <w:rsid w:val="0089501C"/>
    <w:rsid w:val="008A1C32"/>
    <w:rsid w:val="008B03B4"/>
    <w:rsid w:val="008B1336"/>
    <w:rsid w:val="008B1BE5"/>
    <w:rsid w:val="008B221F"/>
    <w:rsid w:val="008C05BF"/>
    <w:rsid w:val="008C5EDD"/>
    <w:rsid w:val="008E2DE0"/>
    <w:rsid w:val="008E37A2"/>
    <w:rsid w:val="008E44B8"/>
    <w:rsid w:val="008E755B"/>
    <w:rsid w:val="008F5CB4"/>
    <w:rsid w:val="00902121"/>
    <w:rsid w:val="00930533"/>
    <w:rsid w:val="00965AE4"/>
    <w:rsid w:val="00970676"/>
    <w:rsid w:val="00980449"/>
    <w:rsid w:val="00986E5C"/>
    <w:rsid w:val="009B0BA8"/>
    <w:rsid w:val="009B7469"/>
    <w:rsid w:val="009C2CC9"/>
    <w:rsid w:val="009D501F"/>
    <w:rsid w:val="009F01C8"/>
    <w:rsid w:val="009F5575"/>
    <w:rsid w:val="009F7B96"/>
    <w:rsid w:val="00A009D0"/>
    <w:rsid w:val="00A07190"/>
    <w:rsid w:val="00A3054D"/>
    <w:rsid w:val="00A328A8"/>
    <w:rsid w:val="00A350D4"/>
    <w:rsid w:val="00A3739C"/>
    <w:rsid w:val="00A40A2A"/>
    <w:rsid w:val="00A432A8"/>
    <w:rsid w:val="00A453AB"/>
    <w:rsid w:val="00A5143A"/>
    <w:rsid w:val="00A52B0F"/>
    <w:rsid w:val="00A5611E"/>
    <w:rsid w:val="00A56728"/>
    <w:rsid w:val="00A57D5D"/>
    <w:rsid w:val="00A618DD"/>
    <w:rsid w:val="00A6241F"/>
    <w:rsid w:val="00A71607"/>
    <w:rsid w:val="00A756AE"/>
    <w:rsid w:val="00A75D1F"/>
    <w:rsid w:val="00A8069A"/>
    <w:rsid w:val="00A80CE4"/>
    <w:rsid w:val="00A8245C"/>
    <w:rsid w:val="00A92786"/>
    <w:rsid w:val="00A94E2F"/>
    <w:rsid w:val="00AB1A89"/>
    <w:rsid w:val="00AB642F"/>
    <w:rsid w:val="00AB79E8"/>
    <w:rsid w:val="00AC39D0"/>
    <w:rsid w:val="00AC7504"/>
    <w:rsid w:val="00AD0386"/>
    <w:rsid w:val="00AD2311"/>
    <w:rsid w:val="00AD593A"/>
    <w:rsid w:val="00AF4277"/>
    <w:rsid w:val="00B030EC"/>
    <w:rsid w:val="00B03FEF"/>
    <w:rsid w:val="00B05683"/>
    <w:rsid w:val="00B07FF2"/>
    <w:rsid w:val="00B15D6B"/>
    <w:rsid w:val="00B169E7"/>
    <w:rsid w:val="00B17809"/>
    <w:rsid w:val="00B17E26"/>
    <w:rsid w:val="00B209A0"/>
    <w:rsid w:val="00B21AB1"/>
    <w:rsid w:val="00B25702"/>
    <w:rsid w:val="00B258D7"/>
    <w:rsid w:val="00B3258E"/>
    <w:rsid w:val="00B34740"/>
    <w:rsid w:val="00B357F5"/>
    <w:rsid w:val="00B451F6"/>
    <w:rsid w:val="00B56D9C"/>
    <w:rsid w:val="00B57FE0"/>
    <w:rsid w:val="00B619DD"/>
    <w:rsid w:val="00B83018"/>
    <w:rsid w:val="00B8349C"/>
    <w:rsid w:val="00B835E2"/>
    <w:rsid w:val="00B91976"/>
    <w:rsid w:val="00B959A0"/>
    <w:rsid w:val="00B960C5"/>
    <w:rsid w:val="00BA61C5"/>
    <w:rsid w:val="00BB25CB"/>
    <w:rsid w:val="00BB7649"/>
    <w:rsid w:val="00BC2E8F"/>
    <w:rsid w:val="00BF057F"/>
    <w:rsid w:val="00BF5BFB"/>
    <w:rsid w:val="00C0442E"/>
    <w:rsid w:val="00C20584"/>
    <w:rsid w:val="00C37209"/>
    <w:rsid w:val="00C43B8D"/>
    <w:rsid w:val="00C565C7"/>
    <w:rsid w:val="00C57E45"/>
    <w:rsid w:val="00C720BC"/>
    <w:rsid w:val="00C8003C"/>
    <w:rsid w:val="00C86853"/>
    <w:rsid w:val="00C86C9E"/>
    <w:rsid w:val="00C907B7"/>
    <w:rsid w:val="00CA6B57"/>
    <w:rsid w:val="00CA6E96"/>
    <w:rsid w:val="00CC055A"/>
    <w:rsid w:val="00CC2B7E"/>
    <w:rsid w:val="00CC47DE"/>
    <w:rsid w:val="00CC51EE"/>
    <w:rsid w:val="00CC5D17"/>
    <w:rsid w:val="00CD1092"/>
    <w:rsid w:val="00CD5833"/>
    <w:rsid w:val="00CE0F33"/>
    <w:rsid w:val="00CE5565"/>
    <w:rsid w:val="00CF37AA"/>
    <w:rsid w:val="00CF37E5"/>
    <w:rsid w:val="00D00C76"/>
    <w:rsid w:val="00D05BF4"/>
    <w:rsid w:val="00D0611B"/>
    <w:rsid w:val="00D12F9F"/>
    <w:rsid w:val="00D23011"/>
    <w:rsid w:val="00D25308"/>
    <w:rsid w:val="00D27483"/>
    <w:rsid w:val="00D30E5B"/>
    <w:rsid w:val="00D379B5"/>
    <w:rsid w:val="00D43A3D"/>
    <w:rsid w:val="00D54B3F"/>
    <w:rsid w:val="00D571A5"/>
    <w:rsid w:val="00D67790"/>
    <w:rsid w:val="00D74A95"/>
    <w:rsid w:val="00D764FD"/>
    <w:rsid w:val="00D839C0"/>
    <w:rsid w:val="00D84D6F"/>
    <w:rsid w:val="00D8595B"/>
    <w:rsid w:val="00D87E41"/>
    <w:rsid w:val="00D91595"/>
    <w:rsid w:val="00D92352"/>
    <w:rsid w:val="00D9546F"/>
    <w:rsid w:val="00DA11FF"/>
    <w:rsid w:val="00DA49CF"/>
    <w:rsid w:val="00DB26F8"/>
    <w:rsid w:val="00DC2226"/>
    <w:rsid w:val="00DC5AD6"/>
    <w:rsid w:val="00DD1AF9"/>
    <w:rsid w:val="00DD4923"/>
    <w:rsid w:val="00DE2D4F"/>
    <w:rsid w:val="00DE30AF"/>
    <w:rsid w:val="00DF18F0"/>
    <w:rsid w:val="00DF427F"/>
    <w:rsid w:val="00DF4D9E"/>
    <w:rsid w:val="00E06D8F"/>
    <w:rsid w:val="00E135D1"/>
    <w:rsid w:val="00E20441"/>
    <w:rsid w:val="00E360A9"/>
    <w:rsid w:val="00E36ABE"/>
    <w:rsid w:val="00E55311"/>
    <w:rsid w:val="00E5730B"/>
    <w:rsid w:val="00E61314"/>
    <w:rsid w:val="00E77B17"/>
    <w:rsid w:val="00E80F57"/>
    <w:rsid w:val="00E82D2D"/>
    <w:rsid w:val="00E854F1"/>
    <w:rsid w:val="00E856BB"/>
    <w:rsid w:val="00E8687F"/>
    <w:rsid w:val="00E86CB2"/>
    <w:rsid w:val="00E94326"/>
    <w:rsid w:val="00E95039"/>
    <w:rsid w:val="00EA252F"/>
    <w:rsid w:val="00EA3244"/>
    <w:rsid w:val="00EB0609"/>
    <w:rsid w:val="00EB3166"/>
    <w:rsid w:val="00EB40FB"/>
    <w:rsid w:val="00EC03D9"/>
    <w:rsid w:val="00ED53C9"/>
    <w:rsid w:val="00EE53BC"/>
    <w:rsid w:val="00EE6058"/>
    <w:rsid w:val="00EE6202"/>
    <w:rsid w:val="00EF2056"/>
    <w:rsid w:val="00F005D3"/>
    <w:rsid w:val="00F006C2"/>
    <w:rsid w:val="00F153A9"/>
    <w:rsid w:val="00F16D35"/>
    <w:rsid w:val="00F20726"/>
    <w:rsid w:val="00F21370"/>
    <w:rsid w:val="00F33900"/>
    <w:rsid w:val="00F350CB"/>
    <w:rsid w:val="00F35204"/>
    <w:rsid w:val="00F3521D"/>
    <w:rsid w:val="00F44346"/>
    <w:rsid w:val="00F455DA"/>
    <w:rsid w:val="00F55932"/>
    <w:rsid w:val="00F60500"/>
    <w:rsid w:val="00F664A0"/>
    <w:rsid w:val="00F7009E"/>
    <w:rsid w:val="00F719D6"/>
    <w:rsid w:val="00F72D6F"/>
    <w:rsid w:val="00F775A6"/>
    <w:rsid w:val="00F80403"/>
    <w:rsid w:val="00F82E98"/>
    <w:rsid w:val="00F928CB"/>
    <w:rsid w:val="00FA2800"/>
    <w:rsid w:val="00FA6726"/>
    <w:rsid w:val="00FB29FF"/>
    <w:rsid w:val="00FC1BC7"/>
    <w:rsid w:val="00FC1D95"/>
    <w:rsid w:val="00FD2521"/>
    <w:rsid w:val="00FF2BC0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C25A"/>
  <w15:chartTrackingRefBased/>
  <w15:docId w15:val="{7BA7166A-8DBB-43B3-AFEE-A8C16A4E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C5BE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1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s.hcmunre.edu.vn" TargetMode="Externa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514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</dc:creator>
  <cp:keywords/>
  <dc:description/>
  <cp:lastModifiedBy>Microsoft Office User</cp:lastModifiedBy>
  <cp:revision>478</cp:revision>
  <cp:lastPrinted>2018-12-24T08:14:00Z</cp:lastPrinted>
  <dcterms:created xsi:type="dcterms:W3CDTF">2018-12-21T01:18:00Z</dcterms:created>
  <dcterms:modified xsi:type="dcterms:W3CDTF">2020-06-02T03:15:00Z</dcterms:modified>
</cp:coreProperties>
</file>